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366D" w14:textId="77777777" w:rsidR="004C5783" w:rsidRPr="004C5783" w:rsidRDefault="004C5783" w:rsidP="00F37B3F">
      <w:pPr>
        <w:pStyle w:val="NormalWeb"/>
        <w:spacing w:before="0" w:beforeAutospacing="0" w:after="0" w:afterAutospacing="0" w:line="276" w:lineRule="auto"/>
        <w:jc w:val="both"/>
        <w:rPr>
          <w:b/>
          <w:bCs/>
          <w:color w:val="0E101A"/>
          <w:sz w:val="28"/>
          <w:szCs w:val="28"/>
          <w:u w:val="single"/>
        </w:rPr>
      </w:pPr>
      <w:r w:rsidRPr="004C5783">
        <w:rPr>
          <w:b/>
          <w:bCs/>
          <w:color w:val="0E101A"/>
          <w:sz w:val="28"/>
          <w:szCs w:val="28"/>
          <w:u w:val="single"/>
        </w:rPr>
        <w:t>Supplementary material for:</w:t>
      </w:r>
    </w:p>
    <w:p w14:paraId="08E8B337" w14:textId="77777777" w:rsidR="004C5783" w:rsidRDefault="004C5783" w:rsidP="00F37B3F">
      <w:pPr>
        <w:pStyle w:val="NormalWeb"/>
        <w:spacing w:before="0" w:beforeAutospacing="0" w:after="0" w:afterAutospacing="0" w:line="276" w:lineRule="auto"/>
        <w:jc w:val="both"/>
        <w:rPr>
          <w:b/>
          <w:bCs/>
          <w:color w:val="0E101A"/>
          <w:sz w:val="28"/>
          <w:szCs w:val="28"/>
        </w:rPr>
      </w:pPr>
    </w:p>
    <w:p w14:paraId="53B921FA" w14:textId="77777777" w:rsidR="00974452" w:rsidRPr="00FC5FC8" w:rsidRDefault="00974452" w:rsidP="00974452">
      <w:pPr>
        <w:spacing w:after="0" w:line="240" w:lineRule="auto"/>
        <w:jc w:val="right"/>
        <w:rPr>
          <w:rFonts w:ascii="Cambria" w:hAnsi="Cambria" w:cs="Times New Roman"/>
          <w:b/>
          <w:bCs/>
          <w:iCs/>
          <w:sz w:val="32"/>
          <w:szCs w:val="32"/>
          <w:lang w:val="en-GB"/>
        </w:rPr>
      </w:pPr>
      <w:r w:rsidRPr="00115ECD">
        <w:rPr>
          <w:rFonts w:ascii="Cambria" w:hAnsi="Cambria" w:cs="Times New Roman"/>
          <w:b/>
          <w:bCs/>
          <w:iCs/>
          <w:sz w:val="32"/>
          <w:szCs w:val="32"/>
          <w:lang w:val="en-GB"/>
        </w:rPr>
        <w:t xml:space="preserve">A Simple Specific Dopamine </w:t>
      </w:r>
      <w:proofErr w:type="spellStart"/>
      <w:r w:rsidRPr="00FC5FC8">
        <w:rPr>
          <w:rFonts w:ascii="Cambria" w:hAnsi="Cambria" w:cs="Times New Roman"/>
          <w:b/>
          <w:bCs/>
          <w:iCs/>
          <w:sz w:val="32"/>
          <w:szCs w:val="32"/>
          <w:lang w:val="en-GB"/>
        </w:rPr>
        <w:t>Aptasensor</w:t>
      </w:r>
      <w:proofErr w:type="spellEnd"/>
      <w:r w:rsidRPr="00FC5FC8">
        <w:rPr>
          <w:rFonts w:ascii="Cambria" w:hAnsi="Cambria" w:cs="Times New Roman"/>
          <w:b/>
          <w:bCs/>
          <w:iCs/>
          <w:sz w:val="32"/>
          <w:szCs w:val="32"/>
          <w:lang w:val="en-GB"/>
        </w:rPr>
        <w:t xml:space="preserve"> Based on Partially Reduced Graphene Oxide–AuNPs composite</w:t>
      </w:r>
      <w:r w:rsidRPr="00FC5FC8">
        <w:rPr>
          <w:rFonts w:ascii="Cambria" w:hAnsi="Cambria" w:cs="Times New Roman"/>
          <w:b/>
          <w:bCs/>
          <w:iCs/>
          <w:sz w:val="32"/>
          <w:szCs w:val="32"/>
        </w:rPr>
        <w:t xml:space="preserve">   </w:t>
      </w:r>
    </w:p>
    <w:p w14:paraId="005947BF" w14:textId="77777777" w:rsidR="00974452" w:rsidRPr="00FC5FC8" w:rsidRDefault="00974452" w:rsidP="00974452">
      <w:pPr>
        <w:spacing w:before="120" w:after="0"/>
        <w:contextualSpacing/>
        <w:jc w:val="right"/>
        <w:rPr>
          <w:rFonts w:ascii="Cambria" w:hAnsi="Cambria" w:cs="Times New Roman"/>
          <w:b/>
          <w:bCs/>
          <w:sz w:val="24"/>
          <w:szCs w:val="24"/>
        </w:rPr>
      </w:pPr>
      <w:proofErr w:type="spellStart"/>
      <w:r w:rsidRPr="00FC5FC8">
        <w:rPr>
          <w:rFonts w:ascii="Cambria" w:hAnsi="Cambria" w:cs="Times New Roman"/>
          <w:b/>
          <w:bCs/>
          <w:sz w:val="24"/>
          <w:szCs w:val="24"/>
        </w:rPr>
        <w:t>Hamideh</w:t>
      </w:r>
      <w:proofErr w:type="spellEnd"/>
      <w:r w:rsidRPr="00FC5FC8">
        <w:rPr>
          <w:rFonts w:ascii="Cambria" w:hAnsi="Cambria" w:cs="Times New Roman"/>
          <w:b/>
          <w:bCs/>
          <w:sz w:val="24"/>
          <w:szCs w:val="24"/>
        </w:rPr>
        <w:t xml:space="preserve"> </w:t>
      </w:r>
      <w:proofErr w:type="spellStart"/>
      <w:r w:rsidRPr="00FC5FC8">
        <w:rPr>
          <w:rFonts w:ascii="Cambria" w:hAnsi="Cambria" w:cs="Times New Roman"/>
          <w:b/>
          <w:bCs/>
          <w:sz w:val="24"/>
          <w:szCs w:val="24"/>
        </w:rPr>
        <w:t>Roshanfekr</w:t>
      </w:r>
      <w:proofErr w:type="spellEnd"/>
      <w:r w:rsidRPr="00FC5FC8">
        <w:rPr>
          <w:rFonts w:ascii="Cambria" w:hAnsi="Cambria" w:cs="Times New Roman"/>
          <w:b/>
          <w:bCs/>
          <w:sz w:val="24"/>
          <w:szCs w:val="24"/>
        </w:rPr>
        <w:t>*</w:t>
      </w:r>
      <w:r w:rsidRPr="00FC5FC8">
        <w:rPr>
          <w:rFonts w:ascii="Cambria" w:hAnsi="Cambria" w:cs="Times New Roman"/>
          <w:b/>
          <w:bCs/>
          <w:sz w:val="24"/>
          <w:szCs w:val="24"/>
          <w:vertAlign w:val="superscript"/>
        </w:rPr>
        <w:t>1,2</w:t>
      </w:r>
      <w:r w:rsidRPr="00FC5FC8">
        <w:rPr>
          <w:rFonts w:ascii="Cambria" w:hAnsi="Cambria" w:cs="Times New Roman"/>
          <w:b/>
          <w:bCs/>
          <w:sz w:val="24"/>
          <w:szCs w:val="24"/>
        </w:rPr>
        <w:t xml:space="preserve">  </w:t>
      </w:r>
    </w:p>
    <w:p w14:paraId="7C220848" w14:textId="77777777" w:rsidR="00974452" w:rsidRPr="00FC5FC8" w:rsidRDefault="00974452" w:rsidP="00974452">
      <w:pPr>
        <w:pStyle w:val="NormalWeb"/>
        <w:spacing w:before="0" w:beforeAutospacing="0" w:after="0" w:afterAutospacing="0"/>
        <w:rPr>
          <w:rFonts w:ascii="Cambria" w:hAnsi="Cambria"/>
          <w:i/>
          <w:iCs/>
          <w:sz w:val="20"/>
          <w:szCs w:val="20"/>
        </w:rPr>
      </w:pPr>
      <w:r w:rsidRPr="00FC5FC8">
        <w:rPr>
          <w:rFonts w:ascii="Cambria" w:hAnsi="Cambria"/>
          <w:i/>
          <w:iCs/>
          <w:sz w:val="20"/>
          <w:szCs w:val="20"/>
          <w:vertAlign w:val="superscript"/>
        </w:rPr>
        <w:t>1</w:t>
      </w:r>
      <w:r w:rsidRPr="00FC5FC8">
        <w:rPr>
          <w:rFonts w:ascii="Cambria" w:hAnsi="Cambria"/>
          <w:i/>
          <w:iCs/>
          <w:sz w:val="20"/>
          <w:szCs w:val="20"/>
        </w:rPr>
        <w:t xml:space="preserve">Department of Chemistry, </w:t>
      </w:r>
      <w:proofErr w:type="spellStart"/>
      <w:r w:rsidRPr="00FC5FC8">
        <w:rPr>
          <w:rFonts w:ascii="Cambria" w:hAnsi="Cambria"/>
          <w:i/>
          <w:iCs/>
          <w:sz w:val="20"/>
          <w:szCs w:val="20"/>
        </w:rPr>
        <w:t>Ilam</w:t>
      </w:r>
      <w:proofErr w:type="spellEnd"/>
      <w:r w:rsidRPr="00FC5FC8">
        <w:rPr>
          <w:rFonts w:ascii="Cambria" w:hAnsi="Cambria"/>
          <w:i/>
          <w:iCs/>
          <w:sz w:val="20"/>
          <w:szCs w:val="20"/>
        </w:rPr>
        <w:t xml:space="preserve"> branch, Islamic Azad University, </w:t>
      </w:r>
      <w:proofErr w:type="spellStart"/>
      <w:r w:rsidRPr="00FC5FC8">
        <w:rPr>
          <w:rFonts w:ascii="Cambria" w:hAnsi="Cambria"/>
          <w:i/>
          <w:iCs/>
          <w:sz w:val="20"/>
          <w:szCs w:val="20"/>
        </w:rPr>
        <w:t>Ilam</w:t>
      </w:r>
      <w:proofErr w:type="spellEnd"/>
      <w:r w:rsidRPr="00FC5FC8">
        <w:rPr>
          <w:rFonts w:ascii="Cambria" w:hAnsi="Cambria"/>
          <w:i/>
          <w:iCs/>
          <w:sz w:val="20"/>
          <w:szCs w:val="20"/>
        </w:rPr>
        <w:t>, Iran</w:t>
      </w:r>
    </w:p>
    <w:p w14:paraId="40A49E34" w14:textId="77777777" w:rsidR="00974452" w:rsidRPr="00FC5FC8" w:rsidRDefault="00974452" w:rsidP="00974452">
      <w:pPr>
        <w:pStyle w:val="NormalWeb"/>
        <w:spacing w:before="0" w:beforeAutospacing="0" w:after="0" w:afterAutospacing="0"/>
        <w:rPr>
          <w:rFonts w:ascii="Cambria" w:hAnsi="Cambria"/>
          <w:i/>
          <w:iCs/>
          <w:sz w:val="20"/>
          <w:szCs w:val="20"/>
        </w:rPr>
      </w:pPr>
      <w:r w:rsidRPr="00FC5FC8">
        <w:rPr>
          <w:rFonts w:ascii="Cambria" w:hAnsi="Cambria"/>
          <w:i/>
          <w:iCs/>
          <w:sz w:val="20"/>
          <w:szCs w:val="20"/>
          <w:vertAlign w:val="superscript"/>
        </w:rPr>
        <w:t>2</w:t>
      </w:r>
      <w:r w:rsidRPr="00FC5FC8">
        <w:rPr>
          <w:rFonts w:ascii="Cambria" w:hAnsi="Cambria"/>
          <w:i/>
          <w:iCs/>
          <w:sz w:val="20"/>
          <w:szCs w:val="20"/>
        </w:rPr>
        <w:t xml:space="preserve">Arta </w:t>
      </w:r>
      <w:proofErr w:type="spellStart"/>
      <w:r w:rsidRPr="00FC5FC8">
        <w:rPr>
          <w:rFonts w:ascii="Cambria" w:hAnsi="Cambria"/>
          <w:i/>
          <w:iCs/>
          <w:sz w:val="20"/>
          <w:szCs w:val="20"/>
        </w:rPr>
        <w:t>Shimi</w:t>
      </w:r>
      <w:proofErr w:type="spellEnd"/>
      <w:r w:rsidRPr="00FC5FC8">
        <w:rPr>
          <w:rFonts w:ascii="Cambria" w:hAnsi="Cambria"/>
          <w:i/>
          <w:iCs/>
          <w:sz w:val="20"/>
          <w:szCs w:val="20"/>
        </w:rPr>
        <w:t xml:space="preserve"> Alborz Research Center, Tehran, Iran</w:t>
      </w:r>
    </w:p>
    <w:p w14:paraId="2A10EC84" w14:textId="77777777" w:rsidR="004C5783" w:rsidRDefault="004C5783" w:rsidP="00F37B3F">
      <w:pPr>
        <w:pStyle w:val="NormalWeb"/>
        <w:spacing w:before="0" w:beforeAutospacing="0" w:after="0" w:afterAutospacing="0" w:line="480" w:lineRule="auto"/>
        <w:jc w:val="both"/>
        <w:rPr>
          <w:i/>
          <w:iCs/>
          <w:color w:val="0E101A"/>
        </w:rPr>
      </w:pPr>
    </w:p>
    <w:p w14:paraId="664E41FE" w14:textId="77777777" w:rsidR="004C5783" w:rsidRDefault="004C5783" w:rsidP="00F37B3F">
      <w:pPr>
        <w:pStyle w:val="NormalWeb"/>
        <w:spacing w:before="0" w:beforeAutospacing="0" w:after="0" w:afterAutospacing="0" w:line="480" w:lineRule="auto"/>
        <w:jc w:val="both"/>
        <w:rPr>
          <w:i/>
          <w:iCs/>
          <w:color w:val="0E101A"/>
        </w:rPr>
      </w:pPr>
    </w:p>
    <w:p w14:paraId="63469665" w14:textId="77777777" w:rsidR="004C5783" w:rsidRDefault="004C5783" w:rsidP="00F37B3F">
      <w:pPr>
        <w:pStyle w:val="NormalWeb"/>
        <w:spacing w:before="0" w:beforeAutospacing="0" w:after="0" w:afterAutospacing="0" w:line="480" w:lineRule="auto"/>
        <w:jc w:val="both"/>
        <w:rPr>
          <w:i/>
          <w:iCs/>
          <w:color w:val="0E101A"/>
        </w:rPr>
      </w:pPr>
    </w:p>
    <w:p w14:paraId="26049AD4" w14:textId="77777777" w:rsidR="004C5783" w:rsidRDefault="004C5783" w:rsidP="00F37B3F">
      <w:pPr>
        <w:pStyle w:val="NormalWeb"/>
        <w:spacing w:before="0" w:beforeAutospacing="0" w:after="0" w:afterAutospacing="0" w:line="480" w:lineRule="auto"/>
        <w:jc w:val="both"/>
        <w:rPr>
          <w:i/>
          <w:iCs/>
          <w:color w:val="0E101A"/>
        </w:rPr>
      </w:pPr>
    </w:p>
    <w:p w14:paraId="19B46D57" w14:textId="77777777" w:rsidR="004C5783" w:rsidRDefault="004C5783" w:rsidP="00F37B3F">
      <w:pPr>
        <w:pStyle w:val="NormalWeb"/>
        <w:spacing w:before="0" w:beforeAutospacing="0" w:after="0" w:afterAutospacing="0" w:line="480" w:lineRule="auto"/>
        <w:jc w:val="both"/>
        <w:rPr>
          <w:i/>
          <w:iCs/>
          <w:color w:val="0E101A"/>
        </w:rPr>
      </w:pPr>
    </w:p>
    <w:p w14:paraId="39D37088" w14:textId="77777777" w:rsidR="004C5783" w:rsidRDefault="004C5783" w:rsidP="00F37B3F">
      <w:pPr>
        <w:pStyle w:val="NormalWeb"/>
        <w:spacing w:before="0" w:beforeAutospacing="0" w:after="0" w:afterAutospacing="0" w:line="480" w:lineRule="auto"/>
        <w:jc w:val="both"/>
        <w:rPr>
          <w:i/>
          <w:iCs/>
          <w:color w:val="0E101A"/>
        </w:rPr>
      </w:pPr>
    </w:p>
    <w:p w14:paraId="7F90E7A5" w14:textId="77777777" w:rsidR="004C5783" w:rsidRDefault="004C5783" w:rsidP="00F37B3F">
      <w:pPr>
        <w:pStyle w:val="NormalWeb"/>
        <w:spacing w:before="0" w:beforeAutospacing="0" w:after="0" w:afterAutospacing="0" w:line="480" w:lineRule="auto"/>
        <w:jc w:val="both"/>
        <w:rPr>
          <w:i/>
          <w:iCs/>
          <w:color w:val="0E101A"/>
        </w:rPr>
      </w:pPr>
    </w:p>
    <w:p w14:paraId="7513A7C3" w14:textId="77777777" w:rsidR="004C5783" w:rsidRDefault="004C5783" w:rsidP="00F37B3F">
      <w:pPr>
        <w:pStyle w:val="NormalWeb"/>
        <w:spacing w:before="0" w:beforeAutospacing="0" w:after="0" w:afterAutospacing="0" w:line="480" w:lineRule="auto"/>
        <w:jc w:val="both"/>
        <w:rPr>
          <w:i/>
          <w:iCs/>
          <w:color w:val="0E101A"/>
        </w:rPr>
      </w:pPr>
    </w:p>
    <w:p w14:paraId="0E17E9BD" w14:textId="77777777" w:rsidR="004C5783" w:rsidRDefault="004C5783" w:rsidP="00F37B3F">
      <w:pPr>
        <w:pStyle w:val="NormalWeb"/>
        <w:spacing w:before="0" w:beforeAutospacing="0" w:after="0" w:afterAutospacing="0" w:line="480" w:lineRule="auto"/>
        <w:jc w:val="both"/>
        <w:rPr>
          <w:i/>
          <w:iCs/>
          <w:color w:val="0E101A"/>
        </w:rPr>
      </w:pPr>
    </w:p>
    <w:p w14:paraId="466EC1EA" w14:textId="77777777" w:rsidR="004C5783" w:rsidRDefault="004C5783" w:rsidP="00F37B3F">
      <w:pPr>
        <w:pStyle w:val="NormalWeb"/>
        <w:spacing w:before="0" w:beforeAutospacing="0" w:after="0" w:afterAutospacing="0" w:line="480" w:lineRule="auto"/>
        <w:jc w:val="both"/>
        <w:rPr>
          <w:i/>
          <w:iCs/>
          <w:color w:val="0E101A"/>
        </w:rPr>
      </w:pPr>
    </w:p>
    <w:p w14:paraId="22120813" w14:textId="77777777" w:rsidR="004C5783" w:rsidRDefault="004C5783" w:rsidP="00F37B3F">
      <w:pPr>
        <w:pStyle w:val="NormalWeb"/>
        <w:spacing w:before="0" w:beforeAutospacing="0" w:after="0" w:afterAutospacing="0" w:line="480" w:lineRule="auto"/>
        <w:jc w:val="both"/>
        <w:rPr>
          <w:i/>
          <w:iCs/>
          <w:color w:val="0E101A"/>
        </w:rPr>
      </w:pPr>
    </w:p>
    <w:p w14:paraId="28CC811E" w14:textId="77777777" w:rsidR="004C5783" w:rsidRDefault="004C5783" w:rsidP="00F37B3F">
      <w:pPr>
        <w:pStyle w:val="NormalWeb"/>
        <w:spacing w:before="0" w:beforeAutospacing="0" w:after="0" w:afterAutospacing="0" w:line="480" w:lineRule="auto"/>
        <w:jc w:val="both"/>
        <w:rPr>
          <w:i/>
          <w:iCs/>
          <w:color w:val="0E101A"/>
        </w:rPr>
      </w:pPr>
    </w:p>
    <w:p w14:paraId="488228ED" w14:textId="77777777" w:rsidR="004C5783" w:rsidRDefault="004C5783" w:rsidP="00F37B3F">
      <w:pPr>
        <w:pStyle w:val="NormalWeb"/>
        <w:spacing w:before="0" w:beforeAutospacing="0" w:after="0" w:afterAutospacing="0" w:line="480" w:lineRule="auto"/>
        <w:jc w:val="both"/>
        <w:rPr>
          <w:i/>
          <w:iCs/>
          <w:color w:val="0E101A"/>
        </w:rPr>
      </w:pPr>
    </w:p>
    <w:p w14:paraId="4468DB72" w14:textId="77777777" w:rsidR="004C5783" w:rsidRDefault="004C5783" w:rsidP="00F37B3F">
      <w:pPr>
        <w:pStyle w:val="NormalWeb"/>
        <w:spacing w:before="0" w:beforeAutospacing="0" w:after="0" w:afterAutospacing="0" w:line="480" w:lineRule="auto"/>
        <w:jc w:val="both"/>
        <w:rPr>
          <w:i/>
          <w:iCs/>
          <w:color w:val="0E101A"/>
        </w:rPr>
      </w:pPr>
    </w:p>
    <w:p w14:paraId="05B78BF8" w14:textId="77777777" w:rsidR="004C5783" w:rsidRDefault="004C5783" w:rsidP="004C5783">
      <w:pPr>
        <w:bidi w:val="0"/>
        <w:spacing w:line="480" w:lineRule="auto"/>
        <w:jc w:val="both"/>
        <w:rPr>
          <w:rFonts w:asciiTheme="majorBidi" w:hAnsiTheme="majorBidi" w:cstheme="majorBidi"/>
        </w:rPr>
      </w:pPr>
      <w:r w:rsidRPr="0074640C">
        <w:rPr>
          <w:rFonts w:asciiTheme="majorBidi" w:hAnsiTheme="majorBidi" w:cstheme="majorBidi"/>
          <w:vertAlign w:val="superscript"/>
        </w:rPr>
        <w:t>*</w:t>
      </w:r>
      <w:r w:rsidRPr="0074640C">
        <w:rPr>
          <w:rFonts w:asciiTheme="majorBidi" w:hAnsiTheme="majorBidi" w:cstheme="majorBidi"/>
        </w:rPr>
        <w:t xml:space="preserve">Corresponding author’s e-mail: </w:t>
      </w:r>
      <w:hyperlink r:id="rId4" w:history="1">
        <w:r w:rsidRPr="00BD58FE">
          <w:rPr>
            <w:rStyle w:val="Hyperlink"/>
            <w:rFonts w:asciiTheme="majorBidi" w:hAnsiTheme="majorBidi" w:cstheme="majorBidi"/>
          </w:rPr>
          <w:t>roshanfekrhamide@gmail.com</w:t>
        </w:r>
      </w:hyperlink>
    </w:p>
    <w:p w14:paraId="6D815D9E" w14:textId="77777777" w:rsidR="004C5783" w:rsidRDefault="004C5783" w:rsidP="004C5783">
      <w:pPr>
        <w:bidi w:val="0"/>
        <w:spacing w:line="480" w:lineRule="auto"/>
        <w:jc w:val="both"/>
        <w:rPr>
          <w:rFonts w:asciiTheme="majorBidi" w:hAnsiTheme="majorBidi" w:cstheme="majorBidi"/>
          <w:b/>
          <w:bCs/>
          <w:sz w:val="24"/>
          <w:szCs w:val="24"/>
        </w:rPr>
      </w:pPr>
      <w:r w:rsidRPr="0074640C">
        <w:rPr>
          <w:rFonts w:asciiTheme="majorBidi" w:hAnsiTheme="majorBidi" w:cstheme="majorBidi"/>
        </w:rPr>
        <w:t>Tel/Fax: +988432228074</w:t>
      </w:r>
    </w:p>
    <w:p w14:paraId="16F15CE7" w14:textId="77777777" w:rsidR="004C5783" w:rsidRPr="009064C7" w:rsidRDefault="004C5783" w:rsidP="00F37B3F">
      <w:pPr>
        <w:pStyle w:val="NormalWeb"/>
        <w:spacing w:before="0" w:beforeAutospacing="0" w:after="0" w:afterAutospacing="0" w:line="480" w:lineRule="auto"/>
        <w:jc w:val="both"/>
        <w:rPr>
          <w:i/>
          <w:iCs/>
          <w:color w:val="0E101A"/>
        </w:rPr>
      </w:pPr>
    </w:p>
    <w:p w14:paraId="4485CFFA" w14:textId="77777777" w:rsidR="00F37B3F" w:rsidRPr="009064C7" w:rsidRDefault="00F37B3F" w:rsidP="00F37B3F">
      <w:pPr>
        <w:pStyle w:val="NormalWeb"/>
        <w:spacing w:before="0" w:beforeAutospacing="0" w:after="0" w:afterAutospacing="0" w:line="276" w:lineRule="auto"/>
        <w:jc w:val="both"/>
        <w:rPr>
          <w:b/>
          <w:bCs/>
          <w:color w:val="0E101A"/>
          <w:sz w:val="28"/>
          <w:szCs w:val="28"/>
        </w:rPr>
      </w:pPr>
    </w:p>
    <w:p w14:paraId="5C887D4A" w14:textId="77777777" w:rsidR="00F37B3F" w:rsidRDefault="00F37B3F" w:rsidP="00D750CD">
      <w:pPr>
        <w:autoSpaceDE w:val="0"/>
        <w:autoSpaceDN w:val="0"/>
        <w:bidi w:val="0"/>
        <w:adjustRightInd w:val="0"/>
        <w:spacing w:after="0" w:line="480" w:lineRule="auto"/>
        <w:jc w:val="both"/>
        <w:rPr>
          <w:rFonts w:asciiTheme="majorBidi" w:hAnsiTheme="majorBidi" w:cstheme="majorBidi"/>
          <w:b/>
          <w:bCs/>
          <w:sz w:val="24"/>
          <w:szCs w:val="24"/>
          <w:lang w:bidi="ar-SA"/>
        </w:rPr>
      </w:pPr>
    </w:p>
    <w:p w14:paraId="7B3B670E" w14:textId="77777777" w:rsidR="00D750CD" w:rsidRDefault="004C5783" w:rsidP="00F37B3F">
      <w:pPr>
        <w:autoSpaceDE w:val="0"/>
        <w:autoSpaceDN w:val="0"/>
        <w:bidi w:val="0"/>
        <w:adjustRightInd w:val="0"/>
        <w:spacing w:after="0" w:line="480" w:lineRule="auto"/>
        <w:jc w:val="both"/>
        <w:rPr>
          <w:rFonts w:asciiTheme="majorBidi" w:hAnsiTheme="majorBidi" w:cstheme="majorBidi"/>
          <w:b/>
          <w:bCs/>
          <w:sz w:val="24"/>
          <w:szCs w:val="24"/>
          <w:lang w:bidi="ar-SA"/>
        </w:rPr>
      </w:pPr>
      <w:r>
        <w:rPr>
          <w:rFonts w:asciiTheme="majorBidi" w:hAnsiTheme="majorBidi" w:cstheme="majorBidi"/>
          <w:b/>
          <w:bCs/>
          <w:sz w:val="24"/>
          <w:szCs w:val="24"/>
          <w:lang w:bidi="ar-SA"/>
        </w:rPr>
        <w:lastRenderedPageBreak/>
        <w:t xml:space="preserve">2.4. </w:t>
      </w:r>
      <w:r w:rsidR="00D750CD">
        <w:rPr>
          <w:rFonts w:asciiTheme="majorBidi" w:hAnsiTheme="majorBidi" w:cstheme="majorBidi"/>
          <w:b/>
          <w:bCs/>
          <w:sz w:val="24"/>
          <w:szCs w:val="24"/>
          <w:lang w:bidi="ar-SA"/>
        </w:rPr>
        <w:t xml:space="preserve">Gold nanoparticles synthesis and making its composite with </w:t>
      </w:r>
      <w:r w:rsidR="00D750CD" w:rsidRPr="00134B1B">
        <w:rPr>
          <w:rFonts w:asciiTheme="majorBidi" w:hAnsiTheme="majorBidi" w:cstheme="majorBidi"/>
          <w:b/>
          <w:bCs/>
          <w:sz w:val="24"/>
          <w:szCs w:val="24"/>
          <w:lang w:bidi="ar-SA"/>
        </w:rPr>
        <w:t>PRGO</w:t>
      </w:r>
    </w:p>
    <w:p w14:paraId="30ED88DC" w14:textId="77777777" w:rsidR="00D750CD" w:rsidRDefault="00D750CD" w:rsidP="00D750CD">
      <w:pPr>
        <w:autoSpaceDE w:val="0"/>
        <w:autoSpaceDN w:val="0"/>
        <w:bidi w:val="0"/>
        <w:adjustRightInd w:val="0"/>
        <w:spacing w:after="0" w:line="480" w:lineRule="auto"/>
        <w:jc w:val="both"/>
        <w:rPr>
          <w:rFonts w:asciiTheme="majorBidi" w:hAnsiTheme="majorBidi" w:cstheme="majorBidi"/>
          <w:sz w:val="24"/>
          <w:szCs w:val="24"/>
          <w:lang w:bidi="ar-SA"/>
        </w:rPr>
      </w:pPr>
      <w:r>
        <w:rPr>
          <w:rFonts w:asciiTheme="majorBidi" w:hAnsiTheme="majorBidi" w:cstheme="majorBidi"/>
          <w:sz w:val="24"/>
          <w:szCs w:val="24"/>
          <w:lang w:bidi="ar-SA"/>
        </w:rPr>
        <w:t>Colloidal AuNPs</w:t>
      </w:r>
      <w:r w:rsidRPr="006339BB">
        <w:rPr>
          <w:rFonts w:asciiTheme="majorBidi" w:hAnsiTheme="majorBidi" w:cstheme="majorBidi"/>
          <w:sz w:val="24"/>
          <w:szCs w:val="24"/>
          <w:lang w:bidi="ar-SA"/>
        </w:rPr>
        <w:t xml:space="preserve"> </w:t>
      </w:r>
      <w:r>
        <w:rPr>
          <w:rFonts w:asciiTheme="majorBidi" w:hAnsiTheme="majorBidi" w:cstheme="majorBidi"/>
          <w:sz w:val="24"/>
          <w:szCs w:val="24"/>
          <w:lang w:bidi="ar-SA"/>
        </w:rPr>
        <w:t>yield</w:t>
      </w:r>
      <w:r w:rsidRPr="006339BB">
        <w:rPr>
          <w:rFonts w:asciiTheme="majorBidi" w:hAnsiTheme="majorBidi" w:cstheme="majorBidi"/>
          <w:sz w:val="24"/>
          <w:szCs w:val="24"/>
          <w:lang w:bidi="ar-SA"/>
        </w:rPr>
        <w:t xml:space="preserve"> based on the procedures reported previously </w:t>
      </w:r>
      <w:r w:rsidRPr="006339BB">
        <w:rPr>
          <w:rFonts w:asciiTheme="majorBidi" w:hAnsiTheme="majorBidi" w:cstheme="majorBidi"/>
          <w:sz w:val="24"/>
          <w:szCs w:val="24"/>
          <w:lang w:bidi="ar-SA"/>
        </w:rPr>
        <w:fldChar w:fldCharType="begin" w:fldLock="1"/>
      </w:r>
      <w:r>
        <w:rPr>
          <w:rFonts w:asciiTheme="majorBidi" w:hAnsiTheme="majorBidi" w:cstheme="majorBidi"/>
          <w:sz w:val="24"/>
          <w:szCs w:val="24"/>
          <w:lang w:bidi="ar-SA"/>
        </w:rPr>
        <w:instrText>ADDIN CSL_CITATION {"citationItems":[{"id":"ITEM-1","itemData":{"DOI":"10.1016/j.colsurfa.2019.124219","ISSN":"18734359","abstract":"In this work, we developed an ultrasensitive and ultraselective electrochemical biosensor for detection of a specific sequence DNA. It was fabricated based on a glassy carbon electrode (GCE) modified with Multi-walled carbon nanotubes (MWCNTs)-Chitosan (CHIT) nanocomposite and a thin film of gold nanoparticles (AuNPs). Immobilization is based on the covalent reaction between thiol group in DNA probe and AuNPs on electrode surface. Cyclic Voltametry (CV) and Differential Pulse Voltammetry (DPV) techniques were used for hybridization detection by methylene blue (MB) as indicator. The surface modification increased significantly DNA immobilization quantity and complementary DNA detection sensitivity. The response signal increased linearly with the increase of the target DNA concentration in the range of (1 × 10-14 M to 9 × 10-14 M) with the detection limit of 7.2 fM (LOD =com.elsevier.xml.ani.Math@22ee2743). The presented method exhibited excellent specificity and selectivity for complementary and single-mismatch, three-base-mismatch and non-complementary sequences of DNA.","author":[{"dropping-particle":"","family":"Heydarzadeh","given":"Safoura","non-dropping-particle":"","parse-names":false,"suffix":""},{"dropping-particle":"","family":"Roshanfekr","given":"Hamideh","non-dropping-particle":"","parse-names":false,"suffix":""},{"dropping-particle":"","family":"Peyman","given":"Hossein","non-dropping-particle":"","parse-names":false,"suffix":""},{"dropping-particle":"","family":"Kashanian","given":"Soheila","non-dropping-particle":"","parse-names":false,"suffix":""}],"container-title":"Colloids and Surfaces A: Physicochemical and Engineering Aspects","id":"ITEM-1","issued":{"date-parts":[["2020"]]},"title":"Modeling of ultrasensitive DNA hybridization detection based on gold nanoparticles/carbon-nanotubes/chitosan-modified electrodes","type":"article-journal","volume":"587"},"uris":["http://www.mendeley.com/documents/?uuid=a2f2664f-4e0d-353f-bb3e-e17cf529b1d3"]}],"mendeley":{"formattedCitation":"(21)","plainTextFormattedCitation":"(21)","previouslyFormattedCitation":"(21)"},"properties":{"noteIndex":0},"schema":"https://github.com/citation-style-language/schema/raw/master/csl-citation.json"}</w:instrText>
      </w:r>
      <w:r w:rsidRPr="006339BB">
        <w:rPr>
          <w:rFonts w:asciiTheme="majorBidi" w:hAnsiTheme="majorBidi" w:cstheme="majorBidi"/>
          <w:sz w:val="24"/>
          <w:szCs w:val="24"/>
          <w:lang w:bidi="ar-SA"/>
        </w:rPr>
        <w:fldChar w:fldCharType="separate"/>
      </w:r>
      <w:r w:rsidRPr="006339BB">
        <w:rPr>
          <w:rFonts w:asciiTheme="majorBidi" w:hAnsiTheme="majorBidi" w:cstheme="majorBidi"/>
          <w:noProof/>
          <w:sz w:val="24"/>
          <w:szCs w:val="24"/>
          <w:lang w:bidi="ar-SA"/>
        </w:rPr>
        <w:t>(21)</w:t>
      </w:r>
      <w:r w:rsidRPr="006339BB">
        <w:rPr>
          <w:rFonts w:asciiTheme="majorBidi" w:hAnsiTheme="majorBidi" w:cstheme="majorBidi"/>
          <w:sz w:val="24"/>
          <w:szCs w:val="24"/>
          <w:lang w:bidi="ar-SA"/>
        </w:rPr>
        <w:fldChar w:fldCharType="end"/>
      </w:r>
      <w:r w:rsidRPr="006339BB">
        <w:rPr>
          <w:rFonts w:asciiTheme="majorBidi" w:hAnsiTheme="majorBidi" w:cstheme="majorBidi"/>
          <w:sz w:val="24"/>
          <w:szCs w:val="24"/>
          <w:lang w:bidi="ar-SA"/>
        </w:rPr>
        <w:t>. Briefly,</w:t>
      </w:r>
      <w:r>
        <w:rPr>
          <w:rFonts w:asciiTheme="majorBidi" w:hAnsiTheme="majorBidi" w:cstheme="majorBidi"/>
          <w:sz w:val="24"/>
          <w:szCs w:val="24"/>
          <w:lang w:bidi="ar-SA"/>
        </w:rPr>
        <w:t xml:space="preserve"> defined volumes of </w:t>
      </w:r>
      <w:r w:rsidRPr="00904F44">
        <w:rPr>
          <w:rFonts w:asciiTheme="majorBidi" w:hAnsiTheme="majorBidi" w:cstheme="majorBidi"/>
          <w:sz w:val="24"/>
          <w:szCs w:val="24"/>
          <w:lang w:bidi="ar-SA"/>
        </w:rPr>
        <w:t>HAuCl</w:t>
      </w:r>
      <w:r w:rsidRPr="00D26292">
        <w:rPr>
          <w:rFonts w:asciiTheme="majorBidi" w:hAnsiTheme="majorBidi" w:cstheme="majorBidi"/>
          <w:sz w:val="24"/>
          <w:szCs w:val="24"/>
          <w:vertAlign w:val="subscript"/>
          <w:lang w:bidi="ar-SA"/>
        </w:rPr>
        <w:t>4</w:t>
      </w:r>
      <w:r w:rsidRPr="00904F44">
        <w:rPr>
          <w:rFonts w:asciiTheme="majorBidi" w:hAnsiTheme="majorBidi" w:cstheme="majorBidi"/>
          <w:sz w:val="24"/>
          <w:szCs w:val="24"/>
          <w:lang w:bidi="ar-SA"/>
        </w:rPr>
        <w:t>·3H</w:t>
      </w:r>
      <w:r w:rsidRPr="00D26292">
        <w:rPr>
          <w:rFonts w:asciiTheme="majorBidi" w:hAnsiTheme="majorBidi" w:cstheme="majorBidi"/>
          <w:sz w:val="24"/>
          <w:szCs w:val="24"/>
          <w:vertAlign w:val="subscript"/>
          <w:lang w:bidi="ar-SA"/>
        </w:rPr>
        <w:t>2</w:t>
      </w:r>
      <w:r w:rsidRPr="00904F44">
        <w:rPr>
          <w:rFonts w:asciiTheme="majorBidi" w:hAnsiTheme="majorBidi" w:cstheme="majorBidi"/>
          <w:sz w:val="24"/>
          <w:szCs w:val="24"/>
          <w:lang w:bidi="ar-SA"/>
        </w:rPr>
        <w:t xml:space="preserve">O </w:t>
      </w:r>
      <w:r>
        <w:rPr>
          <w:rFonts w:asciiTheme="majorBidi" w:hAnsiTheme="majorBidi" w:cstheme="majorBidi"/>
          <w:sz w:val="24"/>
          <w:szCs w:val="24"/>
          <w:lang w:bidi="ar-SA"/>
        </w:rPr>
        <w:t>(</w:t>
      </w:r>
      <w:r w:rsidRPr="00904F44">
        <w:rPr>
          <w:rFonts w:asciiTheme="majorBidi" w:hAnsiTheme="majorBidi" w:cstheme="majorBidi"/>
          <w:sz w:val="24"/>
          <w:szCs w:val="24"/>
          <w:lang w:bidi="ar-SA"/>
        </w:rPr>
        <w:t>0.01% wt.</w:t>
      </w:r>
      <w:r>
        <w:rPr>
          <w:rFonts w:asciiTheme="majorBidi" w:hAnsiTheme="majorBidi" w:cstheme="majorBidi"/>
          <w:sz w:val="24"/>
          <w:szCs w:val="24"/>
          <w:lang w:bidi="ar-SA"/>
        </w:rPr>
        <w:t xml:space="preserve">) and </w:t>
      </w:r>
      <w:r w:rsidRPr="00904F44">
        <w:rPr>
          <w:rFonts w:asciiTheme="majorBidi" w:hAnsiTheme="majorBidi" w:cstheme="majorBidi"/>
          <w:sz w:val="24"/>
          <w:szCs w:val="24"/>
          <w:lang w:bidi="ar-SA"/>
        </w:rPr>
        <w:t>sodium citrate solution</w:t>
      </w:r>
      <w:r>
        <w:rPr>
          <w:rFonts w:asciiTheme="majorBidi" w:hAnsiTheme="majorBidi" w:cstheme="majorBidi"/>
          <w:sz w:val="24"/>
          <w:szCs w:val="24"/>
          <w:lang w:bidi="ar-SA"/>
        </w:rPr>
        <w:t xml:space="preserve"> (</w:t>
      </w:r>
      <w:r w:rsidRPr="00904F44">
        <w:rPr>
          <w:rFonts w:asciiTheme="majorBidi" w:hAnsiTheme="majorBidi" w:cstheme="majorBidi"/>
          <w:sz w:val="24"/>
          <w:szCs w:val="24"/>
          <w:lang w:bidi="ar-SA"/>
        </w:rPr>
        <w:t>1% wt</w:t>
      </w:r>
      <w:r>
        <w:rPr>
          <w:rFonts w:asciiTheme="majorBidi" w:hAnsiTheme="majorBidi" w:cstheme="majorBidi"/>
          <w:sz w:val="24"/>
          <w:szCs w:val="24"/>
          <w:lang w:bidi="ar-SA"/>
        </w:rPr>
        <w:t>.)</w:t>
      </w:r>
      <w:r w:rsidRPr="00904F44">
        <w:rPr>
          <w:rFonts w:asciiTheme="majorBidi" w:hAnsiTheme="majorBidi" w:cstheme="majorBidi"/>
          <w:sz w:val="24"/>
          <w:szCs w:val="24"/>
          <w:lang w:bidi="ar-SA"/>
        </w:rPr>
        <w:t xml:space="preserve"> as a reducing agent </w:t>
      </w:r>
      <w:r>
        <w:rPr>
          <w:rFonts w:asciiTheme="majorBidi" w:hAnsiTheme="majorBidi" w:cstheme="majorBidi"/>
          <w:sz w:val="24"/>
          <w:szCs w:val="24"/>
          <w:lang w:bidi="ar-SA"/>
        </w:rPr>
        <w:t>reacted to each other (</w:t>
      </w:r>
      <w:r w:rsidRPr="006339BB">
        <w:rPr>
          <w:rFonts w:asciiTheme="majorBidi" w:hAnsiTheme="majorBidi" w:cstheme="majorBidi"/>
          <w:sz w:val="24"/>
          <w:szCs w:val="24"/>
          <w:lang w:bidi="ar-SA"/>
        </w:rPr>
        <w:t>50</w:t>
      </w:r>
      <w:r>
        <w:rPr>
          <w:rFonts w:asciiTheme="majorBidi" w:hAnsiTheme="majorBidi" w:cstheme="majorBidi"/>
          <w:sz w:val="24"/>
          <w:szCs w:val="24"/>
          <w:lang w:bidi="ar-SA"/>
        </w:rPr>
        <w:t xml:space="preserve"> and 0.5 ml).</w:t>
      </w:r>
      <w:r w:rsidRPr="00904F44">
        <w:rPr>
          <w:rFonts w:asciiTheme="majorBidi" w:hAnsiTheme="majorBidi" w:cstheme="majorBidi"/>
          <w:sz w:val="24"/>
          <w:szCs w:val="24"/>
          <w:lang w:bidi="ar-SA"/>
        </w:rPr>
        <w:t xml:space="preserve"> The </w:t>
      </w:r>
      <w:r>
        <w:rPr>
          <w:rFonts w:asciiTheme="majorBidi" w:hAnsiTheme="majorBidi" w:cstheme="majorBidi"/>
          <w:sz w:val="24"/>
          <w:szCs w:val="24"/>
          <w:lang w:bidi="ar-SA"/>
        </w:rPr>
        <w:t>obtained</w:t>
      </w:r>
      <w:r w:rsidRPr="00904F44">
        <w:rPr>
          <w:rFonts w:asciiTheme="majorBidi" w:hAnsiTheme="majorBidi" w:cstheme="majorBidi"/>
          <w:sz w:val="24"/>
          <w:szCs w:val="24"/>
          <w:lang w:bidi="ar-SA"/>
        </w:rPr>
        <w:t xml:space="preserve"> stable colloid was </w:t>
      </w:r>
      <w:r>
        <w:rPr>
          <w:rFonts w:asciiTheme="majorBidi" w:hAnsiTheme="majorBidi" w:cstheme="majorBidi"/>
          <w:sz w:val="24"/>
          <w:szCs w:val="24"/>
          <w:lang w:bidi="ar-SA"/>
        </w:rPr>
        <w:t>kept</w:t>
      </w:r>
      <w:r w:rsidRPr="00904F44">
        <w:rPr>
          <w:rFonts w:asciiTheme="majorBidi" w:hAnsiTheme="majorBidi" w:cstheme="majorBidi"/>
          <w:sz w:val="24"/>
          <w:szCs w:val="24"/>
          <w:lang w:bidi="ar-SA"/>
        </w:rPr>
        <w:t xml:space="preserve"> in a dark glass bottle at 4 °C. </w:t>
      </w:r>
      <w:r>
        <w:rPr>
          <w:rFonts w:asciiTheme="majorBidi" w:hAnsiTheme="majorBidi" w:cstheme="majorBidi"/>
          <w:sz w:val="24"/>
          <w:szCs w:val="24"/>
          <w:lang w:bidi="ar-SA"/>
        </w:rPr>
        <w:t xml:space="preserve">In next step </w:t>
      </w:r>
      <w:r w:rsidRPr="00904F44">
        <w:rPr>
          <w:rFonts w:asciiTheme="majorBidi" w:hAnsiTheme="majorBidi" w:cstheme="majorBidi"/>
          <w:sz w:val="24"/>
          <w:szCs w:val="24"/>
          <w:lang w:bidi="ar-SA"/>
        </w:rPr>
        <w:t>the PRGO–AuNPs composite</w:t>
      </w:r>
      <w:r>
        <w:rPr>
          <w:rFonts w:asciiTheme="majorBidi" w:hAnsiTheme="majorBidi" w:cstheme="majorBidi"/>
          <w:sz w:val="24"/>
          <w:szCs w:val="24"/>
          <w:lang w:bidi="ar-SA"/>
        </w:rPr>
        <w:t xml:space="preserve"> was prepared by mixing </w:t>
      </w:r>
      <w:r w:rsidRPr="00904F44">
        <w:rPr>
          <w:rFonts w:asciiTheme="majorBidi" w:hAnsiTheme="majorBidi" w:cstheme="majorBidi"/>
          <w:sz w:val="24"/>
          <w:szCs w:val="24"/>
          <w:lang w:bidi="ar-SA"/>
        </w:rPr>
        <w:t>the stable dispersion of AuNPs and PRGO colloid (0.5 mg ml</w:t>
      </w:r>
      <w:r w:rsidRPr="009B0078">
        <w:rPr>
          <w:rFonts w:asciiTheme="majorBidi" w:hAnsiTheme="majorBidi" w:cstheme="majorBidi"/>
          <w:sz w:val="24"/>
          <w:szCs w:val="24"/>
          <w:vertAlign w:val="superscript"/>
          <w:lang w:bidi="ar-SA"/>
        </w:rPr>
        <w:t>−1</w:t>
      </w:r>
      <w:r w:rsidRPr="00904F44">
        <w:rPr>
          <w:rFonts w:asciiTheme="majorBidi" w:hAnsiTheme="majorBidi" w:cstheme="majorBidi"/>
          <w:sz w:val="24"/>
          <w:szCs w:val="24"/>
          <w:lang w:bidi="ar-SA"/>
        </w:rPr>
        <w:t xml:space="preserve">) </w:t>
      </w:r>
      <w:r>
        <w:rPr>
          <w:rFonts w:asciiTheme="majorBidi" w:hAnsiTheme="majorBidi" w:cstheme="majorBidi"/>
          <w:sz w:val="24"/>
          <w:szCs w:val="24"/>
          <w:lang w:bidi="ar-SA"/>
        </w:rPr>
        <w:t xml:space="preserve">and </w:t>
      </w:r>
      <w:r w:rsidRPr="00904F44">
        <w:rPr>
          <w:rFonts w:asciiTheme="majorBidi" w:hAnsiTheme="majorBidi" w:cstheme="majorBidi"/>
          <w:sz w:val="24"/>
          <w:szCs w:val="24"/>
          <w:lang w:bidi="ar-SA"/>
        </w:rPr>
        <w:t>shak</w:t>
      </w:r>
      <w:r>
        <w:rPr>
          <w:rFonts w:asciiTheme="majorBidi" w:hAnsiTheme="majorBidi" w:cstheme="majorBidi"/>
          <w:sz w:val="24"/>
          <w:szCs w:val="24"/>
          <w:lang w:bidi="ar-SA"/>
        </w:rPr>
        <w:t>ing</w:t>
      </w:r>
      <w:r w:rsidRPr="00904F44">
        <w:rPr>
          <w:rFonts w:asciiTheme="majorBidi" w:hAnsiTheme="majorBidi" w:cstheme="majorBidi"/>
          <w:sz w:val="24"/>
          <w:szCs w:val="24"/>
          <w:lang w:bidi="ar-SA"/>
        </w:rPr>
        <w:t xml:space="preserve"> for 8-12</w:t>
      </w:r>
      <w:r>
        <w:rPr>
          <w:rFonts w:asciiTheme="majorBidi" w:hAnsiTheme="majorBidi" w:cstheme="majorBidi"/>
          <w:sz w:val="24"/>
          <w:szCs w:val="24"/>
          <w:lang w:bidi="ar-SA"/>
        </w:rPr>
        <w:t xml:space="preserve"> </w:t>
      </w:r>
      <w:r w:rsidRPr="00904F44">
        <w:rPr>
          <w:rFonts w:asciiTheme="majorBidi" w:hAnsiTheme="majorBidi" w:cstheme="majorBidi"/>
          <w:sz w:val="24"/>
          <w:szCs w:val="24"/>
          <w:lang w:bidi="ar-SA"/>
        </w:rPr>
        <w:t>h</w:t>
      </w:r>
      <w:r>
        <w:rPr>
          <w:rFonts w:asciiTheme="majorBidi" w:hAnsiTheme="majorBidi" w:cstheme="majorBidi"/>
          <w:sz w:val="24"/>
          <w:szCs w:val="24"/>
          <w:lang w:bidi="ar-SA"/>
        </w:rPr>
        <w:t xml:space="preserve">. the shaking causes the </w:t>
      </w:r>
      <w:r w:rsidRPr="0030108A">
        <w:rPr>
          <w:rFonts w:asciiTheme="majorBidi" w:hAnsiTheme="majorBidi" w:cstheme="majorBidi"/>
          <w:sz w:val="24"/>
          <w:szCs w:val="24"/>
          <w:lang w:bidi="ar-SA"/>
        </w:rPr>
        <w:t>intercalation of</w:t>
      </w:r>
      <w:r w:rsidRPr="00904F44">
        <w:rPr>
          <w:rFonts w:asciiTheme="majorBidi" w:hAnsiTheme="majorBidi" w:cstheme="majorBidi"/>
          <w:sz w:val="24"/>
          <w:szCs w:val="24"/>
          <w:lang w:bidi="ar-SA"/>
        </w:rPr>
        <w:t xml:space="preserve"> gold nanoparticles between PRGO sheets. The weight ratio of AuNPs to PRGO should be 1. </w:t>
      </w:r>
    </w:p>
    <w:p w14:paraId="23A834AB" w14:textId="77777777" w:rsidR="00B3640B" w:rsidRDefault="00B3640B" w:rsidP="00B3640B">
      <w:pPr>
        <w:autoSpaceDE w:val="0"/>
        <w:autoSpaceDN w:val="0"/>
        <w:bidi w:val="0"/>
        <w:adjustRightInd w:val="0"/>
        <w:spacing w:after="0" w:line="480" w:lineRule="auto"/>
        <w:jc w:val="both"/>
        <w:rPr>
          <w:rFonts w:asciiTheme="majorBidi" w:hAnsiTheme="majorBidi" w:cstheme="majorBidi"/>
          <w:sz w:val="24"/>
          <w:szCs w:val="24"/>
          <w:lang w:bidi="ar-SA"/>
        </w:rPr>
      </w:pPr>
    </w:p>
    <w:p w14:paraId="06F9484F" w14:textId="77777777" w:rsidR="00B3640B" w:rsidRDefault="00B3640B" w:rsidP="00B3640B">
      <w:pPr>
        <w:autoSpaceDE w:val="0"/>
        <w:autoSpaceDN w:val="0"/>
        <w:bidi w:val="0"/>
        <w:adjustRightInd w:val="0"/>
        <w:spacing w:after="0" w:line="480" w:lineRule="auto"/>
        <w:jc w:val="both"/>
        <w:rPr>
          <w:rFonts w:asciiTheme="majorBidi" w:hAnsiTheme="majorBidi" w:cstheme="majorBidi"/>
          <w:b/>
          <w:bCs/>
          <w:sz w:val="24"/>
          <w:szCs w:val="24"/>
          <w:lang w:bidi="ar-SA"/>
        </w:rPr>
      </w:pPr>
      <w:r w:rsidRPr="00134B1B">
        <w:rPr>
          <w:rFonts w:asciiTheme="majorBidi" w:hAnsiTheme="majorBidi" w:cstheme="majorBidi"/>
          <w:b/>
          <w:bCs/>
          <w:sz w:val="24"/>
          <w:szCs w:val="24"/>
          <w:lang w:bidi="ar-SA"/>
        </w:rPr>
        <w:t xml:space="preserve">2.4. </w:t>
      </w:r>
      <w:r>
        <w:rPr>
          <w:rFonts w:asciiTheme="majorBidi" w:hAnsiTheme="majorBidi" w:cstheme="majorBidi"/>
          <w:b/>
          <w:bCs/>
          <w:sz w:val="24"/>
          <w:szCs w:val="24"/>
          <w:lang w:bidi="ar-SA"/>
        </w:rPr>
        <w:t xml:space="preserve">Fabrication steps of </w:t>
      </w:r>
      <w:r w:rsidRPr="00BA3736">
        <w:rPr>
          <w:rFonts w:asciiTheme="majorBidi" w:hAnsiTheme="majorBidi" w:cstheme="majorBidi"/>
          <w:b/>
          <w:bCs/>
          <w:sz w:val="24"/>
          <w:szCs w:val="24"/>
          <w:lang w:bidi="ar-SA"/>
        </w:rPr>
        <w:t>Aptamer/AMP/ PRGO–AuNP /GCE</w:t>
      </w:r>
      <w:r>
        <w:rPr>
          <w:rFonts w:asciiTheme="majorBidi" w:hAnsiTheme="majorBidi" w:cstheme="majorBidi"/>
          <w:b/>
          <w:bCs/>
          <w:sz w:val="24"/>
          <w:szCs w:val="24"/>
          <w:lang w:bidi="ar-SA"/>
        </w:rPr>
        <w:t xml:space="preserve"> aptasensor </w:t>
      </w:r>
    </w:p>
    <w:p w14:paraId="2457BD6B" w14:textId="77777777" w:rsidR="00B3640B" w:rsidRPr="009601ED" w:rsidRDefault="00B3640B" w:rsidP="00B3640B">
      <w:pPr>
        <w:autoSpaceDE w:val="0"/>
        <w:autoSpaceDN w:val="0"/>
        <w:bidi w:val="0"/>
        <w:adjustRightInd w:val="0"/>
        <w:spacing w:after="0" w:line="480" w:lineRule="auto"/>
        <w:jc w:val="both"/>
        <w:rPr>
          <w:rFonts w:asciiTheme="majorBidi" w:hAnsiTheme="majorBidi" w:cstheme="majorBidi"/>
          <w:sz w:val="24"/>
          <w:szCs w:val="24"/>
          <w:lang w:bidi="ar-SA"/>
        </w:rPr>
      </w:pPr>
      <w:r w:rsidRPr="009601ED">
        <w:rPr>
          <w:rFonts w:asciiTheme="majorBidi" w:hAnsiTheme="majorBidi" w:cstheme="majorBidi"/>
          <w:sz w:val="24"/>
          <w:szCs w:val="24"/>
          <w:lang w:bidi="ar-SA"/>
        </w:rPr>
        <w:t>First, a GC electrode was polished with alumina powder, washed with water, sonicated in ethanol and double-distilled water, and dried in a nitrogen atmosphere according to the common protocol. In this way, the electrode was ready to be modified. In the first step, 5 microliters of PRGO-AuNP composite (1 mg.ml</w:t>
      </w:r>
      <w:r w:rsidRPr="009601ED">
        <w:rPr>
          <w:rFonts w:asciiTheme="majorBidi" w:hAnsiTheme="majorBidi" w:cstheme="majorBidi"/>
          <w:sz w:val="24"/>
          <w:szCs w:val="24"/>
          <w:vertAlign w:val="superscript"/>
          <w:lang w:bidi="ar-SA"/>
        </w:rPr>
        <w:t>-1</w:t>
      </w:r>
      <w:r w:rsidRPr="009601ED">
        <w:rPr>
          <w:rFonts w:asciiTheme="majorBidi" w:hAnsiTheme="majorBidi" w:cstheme="majorBidi"/>
          <w:sz w:val="24"/>
          <w:szCs w:val="24"/>
          <w:lang w:bidi="ar-SA"/>
        </w:rPr>
        <w:t xml:space="preserve">) was poured on the GCE </w:t>
      </w:r>
      <w:proofErr w:type="spellStart"/>
      <w:r w:rsidRPr="009601ED">
        <w:rPr>
          <w:rFonts w:asciiTheme="majorBidi" w:hAnsiTheme="majorBidi" w:cstheme="majorBidi"/>
          <w:sz w:val="24"/>
          <w:szCs w:val="24"/>
          <w:lang w:bidi="ar-SA"/>
        </w:rPr>
        <w:t>droply</w:t>
      </w:r>
      <w:proofErr w:type="spellEnd"/>
      <w:r w:rsidRPr="009601ED">
        <w:rPr>
          <w:rFonts w:asciiTheme="majorBidi" w:hAnsiTheme="majorBidi" w:cstheme="majorBidi"/>
          <w:sz w:val="24"/>
          <w:szCs w:val="24"/>
          <w:lang w:bidi="ar-SA"/>
        </w:rPr>
        <w:t>, then it remained at room temperature until the solvent evaporated.</w:t>
      </w:r>
      <w:r w:rsidRPr="009601ED">
        <w:rPr>
          <w:rFonts w:asciiTheme="majorBidi" w:hAnsiTheme="majorBidi" w:cstheme="majorBidi"/>
          <w:color w:val="000000"/>
          <w:sz w:val="24"/>
          <w:szCs w:val="24"/>
          <w:lang w:bidi="ar-SA"/>
        </w:rPr>
        <w:t xml:space="preserve"> </w:t>
      </w:r>
      <w:r w:rsidRPr="009601ED">
        <w:rPr>
          <w:rFonts w:asciiTheme="majorBidi" w:hAnsiTheme="majorBidi" w:cstheme="majorBidi"/>
          <w:sz w:val="24"/>
          <w:szCs w:val="24"/>
          <w:lang w:bidi="ar-SA"/>
        </w:rPr>
        <w:t xml:space="preserve">After that, a solution of 10.0 mM EDC and 16.0 mM NHS was prepared and immediately added to the PRGO on the electrode surface. The purpose of this step is to activate carboxylic groups on relatively reduced graphene oxide.  Then, the activated electrode was then soaked in a solution containing 20 </w:t>
      </w:r>
      <w:proofErr w:type="spellStart"/>
      <w:r w:rsidRPr="009601ED">
        <w:rPr>
          <w:rFonts w:asciiTheme="majorBidi" w:hAnsiTheme="majorBidi" w:cstheme="majorBidi"/>
          <w:sz w:val="24"/>
          <w:szCs w:val="24"/>
          <w:lang w:bidi="ar-SA"/>
        </w:rPr>
        <w:t>nM</w:t>
      </w:r>
      <w:proofErr w:type="spellEnd"/>
      <w:r w:rsidRPr="009601ED">
        <w:rPr>
          <w:rFonts w:asciiTheme="majorBidi" w:hAnsiTheme="majorBidi" w:cstheme="majorBidi"/>
          <w:sz w:val="24"/>
          <w:szCs w:val="24"/>
          <w:lang w:bidi="ar-SA"/>
        </w:rPr>
        <w:t xml:space="preserve"> AMP in 15 mM PBS (pH 7.0) for 2 h.</w:t>
      </w:r>
    </w:p>
    <w:p w14:paraId="550A669F" w14:textId="77777777" w:rsidR="00B3640B" w:rsidRDefault="00B3640B" w:rsidP="00B3640B">
      <w:pPr>
        <w:autoSpaceDE w:val="0"/>
        <w:autoSpaceDN w:val="0"/>
        <w:bidi w:val="0"/>
        <w:adjustRightInd w:val="0"/>
        <w:spacing w:after="0" w:line="480" w:lineRule="auto"/>
        <w:jc w:val="both"/>
        <w:rPr>
          <w:rFonts w:asciiTheme="majorBidi" w:hAnsiTheme="majorBidi" w:cstheme="majorBidi"/>
          <w:color w:val="000000"/>
          <w:sz w:val="24"/>
          <w:szCs w:val="24"/>
          <w:lang w:bidi="ar-SA"/>
        </w:rPr>
      </w:pPr>
      <w:r w:rsidRPr="009601ED">
        <w:rPr>
          <w:rFonts w:asciiTheme="majorBidi" w:hAnsiTheme="majorBidi" w:cstheme="majorBidi"/>
          <w:sz w:val="24"/>
          <w:szCs w:val="24"/>
          <w:lang w:bidi="ar-SA"/>
        </w:rPr>
        <w:t xml:space="preserve">In this step, the immobilization of AMP on the surface of PRGO-AuNP/GCE occurs through the formation of covalent amide bonds between the 5'-amino group of </w:t>
      </w:r>
      <w:proofErr w:type="gramStart"/>
      <w:r w:rsidRPr="009601ED">
        <w:rPr>
          <w:rFonts w:asciiTheme="majorBidi" w:hAnsiTheme="majorBidi" w:cstheme="majorBidi"/>
          <w:sz w:val="24"/>
          <w:szCs w:val="24"/>
          <w:lang w:bidi="ar-SA"/>
        </w:rPr>
        <w:t>AMP</w:t>
      </w:r>
      <w:proofErr w:type="gramEnd"/>
      <w:r w:rsidRPr="009601ED">
        <w:rPr>
          <w:rFonts w:asciiTheme="majorBidi" w:hAnsiTheme="majorBidi" w:cstheme="majorBidi"/>
          <w:sz w:val="24"/>
          <w:szCs w:val="24"/>
          <w:lang w:bidi="ar-SA"/>
        </w:rPr>
        <w:t xml:space="preserve"> and the carboxyl group of PRGO and removal of unfixed AMPs was performed by washing the electrode surface with phosphate buffer. The last step is incubation of AMP with </w:t>
      </w:r>
      <w:r w:rsidRPr="009601ED">
        <w:rPr>
          <w:rFonts w:asciiTheme="majorBidi" w:hAnsiTheme="majorBidi" w:cstheme="majorBidi"/>
          <w:color w:val="000000"/>
          <w:sz w:val="24"/>
          <w:szCs w:val="24"/>
          <w:lang w:bidi="ar-SA"/>
        </w:rPr>
        <w:t xml:space="preserve">20 </w:t>
      </w:r>
      <w:proofErr w:type="spellStart"/>
      <w:r w:rsidRPr="009601ED">
        <w:rPr>
          <w:rFonts w:asciiTheme="majorBidi" w:hAnsiTheme="majorBidi" w:cstheme="majorBidi"/>
          <w:color w:val="000000"/>
          <w:sz w:val="24"/>
          <w:szCs w:val="24"/>
          <w:lang w:bidi="ar-SA"/>
        </w:rPr>
        <w:t>nM</w:t>
      </w:r>
      <w:proofErr w:type="spellEnd"/>
      <w:r w:rsidRPr="009601ED">
        <w:rPr>
          <w:rFonts w:asciiTheme="majorBidi" w:hAnsiTheme="majorBidi" w:cstheme="majorBidi"/>
          <w:color w:val="000000"/>
          <w:sz w:val="24"/>
          <w:szCs w:val="24"/>
          <w:lang w:bidi="ar-SA"/>
        </w:rPr>
        <w:t xml:space="preserve"> </w:t>
      </w:r>
      <w:r w:rsidRPr="009601ED">
        <w:rPr>
          <w:rFonts w:asciiTheme="majorBidi" w:hAnsiTheme="majorBidi" w:cstheme="majorBidi"/>
          <w:sz w:val="24"/>
          <w:szCs w:val="24"/>
          <w:lang w:bidi="ar-SA"/>
        </w:rPr>
        <w:t xml:space="preserve">aptamer </w:t>
      </w:r>
      <w:r w:rsidRPr="009601ED">
        <w:rPr>
          <w:rFonts w:asciiTheme="majorBidi" w:hAnsiTheme="majorBidi" w:cstheme="majorBidi"/>
          <w:color w:val="000000"/>
          <w:sz w:val="24"/>
          <w:szCs w:val="24"/>
          <w:lang w:bidi="ar-SA"/>
        </w:rPr>
        <w:t>for 1 h to achieve the hybridization between them</w:t>
      </w:r>
      <w:r w:rsidRPr="009601ED">
        <w:rPr>
          <w:rFonts w:asciiTheme="majorBidi" w:hAnsiTheme="majorBidi" w:cstheme="majorBidi"/>
          <w:sz w:val="24"/>
          <w:szCs w:val="24"/>
          <w:lang w:bidi="ar-SA"/>
        </w:rPr>
        <w:t xml:space="preserve">. Another washing stage was done to eliminate the </w:t>
      </w:r>
      <w:r w:rsidRPr="009601ED">
        <w:rPr>
          <w:rFonts w:asciiTheme="majorBidi" w:hAnsiTheme="majorBidi" w:cstheme="majorBidi"/>
          <w:color w:val="000000"/>
          <w:sz w:val="24"/>
          <w:szCs w:val="24"/>
          <w:lang w:bidi="ar-SA"/>
        </w:rPr>
        <w:t xml:space="preserve">unbound aptamer and denoted as Aptamer/AMP/ PRGO–AuNP /GCE. Besides, control electrodes (including bare </w:t>
      </w:r>
      <w:r w:rsidRPr="009601ED">
        <w:rPr>
          <w:rFonts w:asciiTheme="majorBidi" w:hAnsiTheme="majorBidi" w:cstheme="majorBidi"/>
          <w:color w:val="000000"/>
          <w:sz w:val="24"/>
          <w:szCs w:val="24"/>
          <w:lang w:bidi="ar-SA"/>
        </w:rPr>
        <w:lastRenderedPageBreak/>
        <w:t>GCE, PRGO–AuNP/GCE, and AMP/ PRGO–AuNP /GCE) were prepared to reveal the effect of individual components in sensing.</w:t>
      </w:r>
    </w:p>
    <w:p w14:paraId="0B0FB6CF" w14:textId="77777777" w:rsidR="004C5783" w:rsidRDefault="004C5783" w:rsidP="004C5783">
      <w:pPr>
        <w:autoSpaceDE w:val="0"/>
        <w:autoSpaceDN w:val="0"/>
        <w:bidi w:val="0"/>
        <w:adjustRightInd w:val="0"/>
        <w:spacing w:after="0" w:line="480" w:lineRule="auto"/>
        <w:jc w:val="both"/>
        <w:rPr>
          <w:rFonts w:asciiTheme="majorBidi" w:hAnsiTheme="majorBidi" w:cstheme="majorBidi"/>
          <w:color w:val="000000"/>
          <w:sz w:val="24"/>
          <w:szCs w:val="24"/>
          <w:lang w:bidi="ar-SA"/>
        </w:rPr>
      </w:pPr>
    </w:p>
    <w:p w14:paraId="74E4DCE4" w14:textId="77777777" w:rsidR="00853947" w:rsidRPr="00F445B8" w:rsidRDefault="00853947" w:rsidP="00853947">
      <w:pPr>
        <w:autoSpaceDE w:val="0"/>
        <w:autoSpaceDN w:val="0"/>
        <w:bidi w:val="0"/>
        <w:adjustRightInd w:val="0"/>
        <w:spacing w:after="0" w:line="480" w:lineRule="auto"/>
        <w:jc w:val="both"/>
        <w:rPr>
          <w:rFonts w:asciiTheme="majorBidi" w:hAnsiTheme="majorBidi" w:cstheme="majorBidi"/>
          <w:b/>
          <w:bCs/>
          <w:color w:val="000000"/>
          <w:sz w:val="24"/>
          <w:szCs w:val="24"/>
          <w:lang w:bidi="ar-SA"/>
        </w:rPr>
      </w:pPr>
      <w:r w:rsidRPr="00F445B8">
        <w:rPr>
          <w:rFonts w:asciiTheme="majorBidi" w:hAnsiTheme="majorBidi" w:cstheme="majorBidi"/>
          <w:b/>
          <w:bCs/>
          <w:color w:val="000000"/>
          <w:sz w:val="24"/>
          <w:szCs w:val="24"/>
          <w:lang w:bidi="ar-SA"/>
        </w:rPr>
        <w:t>3.1. Characterization of PRGO–AuNPs</w:t>
      </w:r>
    </w:p>
    <w:p w14:paraId="0AFB11CA" w14:textId="77777777" w:rsidR="00853947" w:rsidRPr="004C5783" w:rsidRDefault="00853947" w:rsidP="00853947">
      <w:pPr>
        <w:autoSpaceDE w:val="0"/>
        <w:autoSpaceDN w:val="0"/>
        <w:bidi w:val="0"/>
        <w:adjustRightInd w:val="0"/>
        <w:spacing w:after="0" w:line="480" w:lineRule="auto"/>
        <w:jc w:val="both"/>
        <w:rPr>
          <w:rFonts w:asciiTheme="majorBidi" w:hAnsiTheme="majorBidi" w:cstheme="majorBidi"/>
          <w:color w:val="000000"/>
          <w:sz w:val="24"/>
          <w:szCs w:val="24"/>
          <w:lang w:bidi="ar-SA"/>
        </w:rPr>
      </w:pPr>
      <w:r w:rsidRPr="004C5783">
        <w:rPr>
          <w:rFonts w:asciiTheme="majorBidi" w:hAnsiTheme="majorBidi" w:cstheme="majorBidi"/>
          <w:color w:val="000000"/>
          <w:sz w:val="24"/>
          <w:szCs w:val="24"/>
          <w:lang w:bidi="ar-SA"/>
        </w:rPr>
        <w:t xml:space="preserve">Fig. </w:t>
      </w:r>
      <w:r w:rsidR="004C5783">
        <w:rPr>
          <w:rFonts w:asciiTheme="majorBidi" w:hAnsiTheme="majorBidi" w:cstheme="majorBidi"/>
          <w:color w:val="000000"/>
          <w:sz w:val="24"/>
          <w:szCs w:val="24"/>
          <w:lang w:bidi="ar-SA"/>
        </w:rPr>
        <w:t>S</w:t>
      </w:r>
      <w:r w:rsidRPr="004C5783">
        <w:rPr>
          <w:rFonts w:asciiTheme="majorBidi" w:hAnsiTheme="majorBidi" w:cstheme="majorBidi"/>
          <w:color w:val="000000"/>
          <w:sz w:val="24"/>
          <w:szCs w:val="24"/>
          <w:lang w:bidi="ar-SA"/>
        </w:rPr>
        <w:t xml:space="preserve">1A and 1B illustrate the FT-IR spectrum of the graphene oxide and reduced graphene oxide, respectively.  In Fig. </w:t>
      </w:r>
      <w:r w:rsidR="004C5783">
        <w:rPr>
          <w:rFonts w:asciiTheme="majorBidi" w:hAnsiTheme="majorBidi" w:cstheme="majorBidi"/>
          <w:color w:val="000000"/>
          <w:sz w:val="24"/>
          <w:szCs w:val="24"/>
          <w:lang w:bidi="ar-SA"/>
        </w:rPr>
        <w:t>S</w:t>
      </w:r>
      <w:r w:rsidRPr="004C5783">
        <w:rPr>
          <w:rFonts w:asciiTheme="majorBidi" w:hAnsiTheme="majorBidi" w:cstheme="majorBidi"/>
          <w:color w:val="000000"/>
          <w:sz w:val="24"/>
          <w:szCs w:val="24"/>
          <w:lang w:bidi="ar-SA"/>
        </w:rPr>
        <w:t>1A, we</w:t>
      </w:r>
      <w:r w:rsidRPr="00B22ABE">
        <w:rPr>
          <w:rFonts w:asciiTheme="majorBidi" w:hAnsiTheme="majorBidi" w:cstheme="majorBidi"/>
          <w:color w:val="000000"/>
          <w:sz w:val="24"/>
          <w:szCs w:val="24"/>
          <w:lang w:bidi="ar-SA"/>
        </w:rPr>
        <w:t xml:space="preserve"> can see bands at 3420 cm</w:t>
      </w:r>
      <w:r w:rsidRPr="00B22ABE">
        <w:rPr>
          <w:rFonts w:asciiTheme="majorBidi" w:hAnsiTheme="majorBidi" w:cstheme="majorBidi"/>
          <w:color w:val="000000"/>
          <w:sz w:val="24"/>
          <w:szCs w:val="24"/>
          <w:vertAlign w:val="superscript"/>
          <w:lang w:bidi="ar-SA"/>
        </w:rPr>
        <w:t>-1</w:t>
      </w:r>
      <w:r w:rsidRPr="00B22ABE">
        <w:rPr>
          <w:rFonts w:asciiTheme="majorBidi" w:hAnsiTheme="majorBidi" w:cstheme="majorBidi"/>
          <w:color w:val="000000"/>
          <w:sz w:val="24"/>
          <w:szCs w:val="24"/>
          <w:lang w:bidi="ar-SA"/>
        </w:rPr>
        <w:t xml:space="preserve"> for -OH functional groups, </w:t>
      </w:r>
      <w:r w:rsidRPr="004C5783">
        <w:rPr>
          <w:rFonts w:asciiTheme="majorBidi" w:hAnsiTheme="majorBidi" w:cstheme="majorBidi"/>
          <w:color w:val="000000"/>
          <w:sz w:val="24"/>
          <w:szCs w:val="24"/>
          <w:lang w:bidi="ar-SA"/>
        </w:rPr>
        <w:t>and 1725 cm</w:t>
      </w:r>
      <w:r w:rsidRPr="004C5783">
        <w:rPr>
          <w:rFonts w:asciiTheme="majorBidi" w:hAnsiTheme="majorBidi" w:cstheme="majorBidi"/>
          <w:color w:val="000000"/>
          <w:sz w:val="24"/>
          <w:szCs w:val="24"/>
          <w:vertAlign w:val="superscript"/>
          <w:lang w:bidi="ar-SA"/>
        </w:rPr>
        <w:t>-1</w:t>
      </w:r>
      <w:r w:rsidRPr="004C5783">
        <w:rPr>
          <w:rFonts w:asciiTheme="majorBidi" w:hAnsiTheme="majorBidi" w:cstheme="majorBidi"/>
          <w:color w:val="000000"/>
          <w:sz w:val="24"/>
          <w:szCs w:val="24"/>
          <w:lang w:bidi="ar-SA"/>
        </w:rPr>
        <w:t xml:space="preserve"> for carbonyl groups, and 1219 cm</w:t>
      </w:r>
      <w:r w:rsidRPr="004C5783">
        <w:rPr>
          <w:rFonts w:asciiTheme="majorBidi" w:hAnsiTheme="majorBidi" w:cstheme="majorBidi"/>
          <w:color w:val="000000"/>
          <w:sz w:val="24"/>
          <w:szCs w:val="24"/>
          <w:vertAlign w:val="superscript"/>
          <w:lang w:bidi="ar-SA"/>
        </w:rPr>
        <w:t>-1</w:t>
      </w:r>
      <w:r w:rsidRPr="004C5783">
        <w:rPr>
          <w:rFonts w:asciiTheme="majorBidi" w:hAnsiTheme="majorBidi" w:cstheme="majorBidi"/>
          <w:color w:val="000000"/>
          <w:sz w:val="24"/>
          <w:szCs w:val="24"/>
          <w:lang w:bidi="ar-SA"/>
        </w:rPr>
        <w:t xml:space="preserve"> for C-O-C groups indicating their bonds’ stretching</w:t>
      </w:r>
      <w:r w:rsidRPr="00B22ABE">
        <w:rPr>
          <w:rFonts w:asciiTheme="majorBidi" w:hAnsiTheme="majorBidi" w:cstheme="majorBidi"/>
          <w:color w:val="000000"/>
          <w:sz w:val="24"/>
          <w:szCs w:val="24"/>
          <w:lang w:bidi="ar-SA"/>
        </w:rPr>
        <w:t xml:space="preserve"> vibrations. Moreover, these peaks confirm the existence of oxygen on GO surfaces</w:t>
      </w:r>
      <w:r>
        <w:rPr>
          <w:rFonts w:asciiTheme="majorBidi" w:hAnsiTheme="majorBidi" w:cstheme="majorBidi"/>
          <w:color w:val="000000"/>
          <w:sz w:val="24"/>
          <w:szCs w:val="24"/>
          <w:lang w:bidi="ar-SA"/>
        </w:rPr>
        <w:t xml:space="preserve"> </w:t>
      </w:r>
      <w:r>
        <w:rPr>
          <w:rFonts w:asciiTheme="majorBidi" w:hAnsiTheme="majorBidi" w:cstheme="majorBidi"/>
          <w:color w:val="000000"/>
          <w:sz w:val="24"/>
          <w:szCs w:val="24"/>
          <w:lang w:bidi="ar-SA"/>
        </w:rPr>
        <w:fldChar w:fldCharType="begin" w:fldLock="1"/>
      </w:r>
      <w:r>
        <w:rPr>
          <w:rFonts w:asciiTheme="majorBidi" w:hAnsiTheme="majorBidi" w:cstheme="majorBidi"/>
          <w:color w:val="000000"/>
          <w:sz w:val="24"/>
          <w:szCs w:val="24"/>
          <w:lang w:bidi="ar-SA"/>
        </w:rPr>
        <w:instrText>ADDIN CSL_CITATION {"citationItems":[{"id":"ITEM-1","itemData":{"ISSN":"0008-6223","author":[{"dropping-particle":"","family":"Titelman","given":"G I","non-dropping-particle":"","parse-names":false,"suffix":""},{"dropping-particle":"","family":"Gelman","given":"V","non-dropping-particle":"","parse-names":false,"suffix":""},{"dropping-particle":"","family":"Bron","given":"S","non-dropping-particle":"","parse-names":false,"suffix":""},{"dropping-particle":"","family":"Khalfin","given":"R L","non-dropping-particle":"","parse-names":false,"suffix":""},{"dropping-particle":"","family":"Cohen","given":"YBPH","non-dropping-particle":"","parse-names":false,"suffix":""},{"dropping-particle":"","family":"Bianco-Peled","given":"H","non-dropping-particle":"","parse-names":false,"suffix":""}],"container-title":"Carbon","id":"ITEM-1","issue":"3","issued":{"date-parts":[["2005"]]},"page":"641-649","publisher":"Elsevier","title":"Characteristics and microstructure of aqueous colloidal dispersions of graphite oxide","type":"article-journal","volume":"43"},"uris":["http://www.mendeley.com/documents/?uuid=e3293bbe-609f-46b0-84bc-0cc85dbc4050"]}],"mendeley":{"formattedCitation":"(22)","plainTextFormattedCitation":"(22)","previouslyFormattedCitation":"(22)"},"properties":{"noteIndex":0},"schema":"https://github.com/citation-style-language/schema/raw/master/csl-citation.json"}</w:instrText>
      </w:r>
      <w:r>
        <w:rPr>
          <w:rFonts w:asciiTheme="majorBidi" w:hAnsiTheme="majorBidi" w:cstheme="majorBidi"/>
          <w:color w:val="000000"/>
          <w:sz w:val="24"/>
          <w:szCs w:val="24"/>
          <w:lang w:bidi="ar-SA"/>
        </w:rPr>
        <w:fldChar w:fldCharType="separate"/>
      </w:r>
      <w:r w:rsidRPr="0035696A">
        <w:rPr>
          <w:rFonts w:asciiTheme="majorBidi" w:hAnsiTheme="majorBidi" w:cstheme="majorBidi"/>
          <w:noProof/>
          <w:color w:val="000000"/>
          <w:sz w:val="24"/>
          <w:szCs w:val="24"/>
          <w:lang w:bidi="ar-SA"/>
        </w:rPr>
        <w:t>(22)</w:t>
      </w:r>
      <w:r>
        <w:rPr>
          <w:rFonts w:asciiTheme="majorBidi" w:hAnsiTheme="majorBidi" w:cstheme="majorBidi"/>
          <w:color w:val="000000"/>
          <w:sz w:val="24"/>
          <w:szCs w:val="24"/>
          <w:lang w:bidi="ar-SA"/>
        </w:rPr>
        <w:fldChar w:fldCharType="end"/>
      </w:r>
      <w:r>
        <w:rPr>
          <w:rFonts w:asciiTheme="majorBidi" w:hAnsiTheme="majorBidi" w:cstheme="majorBidi"/>
          <w:color w:val="000000"/>
          <w:sz w:val="24"/>
          <w:szCs w:val="24"/>
          <w:lang w:bidi="ar-SA"/>
        </w:rPr>
        <w:t>.</w:t>
      </w:r>
      <w:r w:rsidRPr="00B22ABE">
        <w:rPr>
          <w:rFonts w:asciiTheme="majorBidi" w:hAnsiTheme="majorBidi" w:cstheme="majorBidi"/>
          <w:color w:val="000000"/>
          <w:sz w:val="24"/>
          <w:szCs w:val="24"/>
          <w:lang w:bidi="ar-SA"/>
        </w:rPr>
        <w:t xml:space="preserve"> Fig. </w:t>
      </w:r>
      <w:r w:rsidR="004C5783">
        <w:rPr>
          <w:rFonts w:asciiTheme="majorBidi" w:hAnsiTheme="majorBidi" w:cstheme="majorBidi"/>
          <w:color w:val="000000"/>
          <w:sz w:val="24"/>
          <w:szCs w:val="24"/>
          <w:lang w:bidi="ar-SA"/>
        </w:rPr>
        <w:t>S</w:t>
      </w:r>
      <w:r w:rsidRPr="00B22ABE">
        <w:rPr>
          <w:rFonts w:asciiTheme="majorBidi" w:hAnsiTheme="majorBidi" w:cstheme="majorBidi"/>
          <w:color w:val="000000"/>
          <w:sz w:val="24"/>
          <w:szCs w:val="24"/>
          <w:lang w:bidi="ar-SA"/>
        </w:rPr>
        <w:t>1</w:t>
      </w:r>
      <w:r>
        <w:rPr>
          <w:rFonts w:asciiTheme="majorBidi" w:hAnsiTheme="majorBidi" w:cstheme="majorBidi"/>
          <w:color w:val="000000"/>
          <w:sz w:val="24"/>
          <w:szCs w:val="24"/>
          <w:lang w:bidi="ar-SA"/>
        </w:rPr>
        <w:t>B</w:t>
      </w:r>
      <w:r w:rsidRPr="00B22ABE">
        <w:rPr>
          <w:rFonts w:asciiTheme="majorBidi" w:hAnsiTheme="majorBidi" w:cstheme="majorBidi"/>
          <w:color w:val="000000"/>
          <w:sz w:val="24"/>
          <w:szCs w:val="24"/>
          <w:lang w:bidi="ar-SA"/>
        </w:rPr>
        <w:t xml:space="preserve"> shows bands at 3703 cm</w:t>
      </w:r>
      <w:r w:rsidRPr="00B22ABE">
        <w:rPr>
          <w:rFonts w:asciiTheme="majorBidi" w:hAnsiTheme="majorBidi" w:cstheme="majorBidi"/>
          <w:color w:val="000000"/>
          <w:sz w:val="24"/>
          <w:szCs w:val="24"/>
          <w:vertAlign w:val="superscript"/>
          <w:lang w:bidi="ar-SA"/>
        </w:rPr>
        <w:t>-1</w:t>
      </w:r>
      <w:r w:rsidRPr="00B22ABE">
        <w:rPr>
          <w:rFonts w:asciiTheme="majorBidi" w:hAnsiTheme="majorBidi" w:cstheme="majorBidi"/>
          <w:color w:val="000000"/>
          <w:sz w:val="24"/>
          <w:szCs w:val="24"/>
          <w:lang w:bidi="ar-SA"/>
        </w:rPr>
        <w:t xml:space="preserve"> for stretching vibration of -OH functional groups, 3051 cm</w:t>
      </w:r>
      <w:r w:rsidRPr="00B22ABE">
        <w:rPr>
          <w:rFonts w:asciiTheme="majorBidi" w:hAnsiTheme="majorBidi" w:cstheme="majorBidi"/>
          <w:color w:val="000000"/>
          <w:sz w:val="24"/>
          <w:szCs w:val="24"/>
          <w:vertAlign w:val="superscript"/>
          <w:lang w:bidi="ar-SA"/>
        </w:rPr>
        <w:t>-1</w:t>
      </w:r>
      <w:r w:rsidRPr="00B22ABE">
        <w:rPr>
          <w:rFonts w:asciiTheme="majorBidi" w:hAnsiTheme="majorBidi" w:cstheme="majorBidi"/>
          <w:color w:val="000000"/>
          <w:sz w:val="24"/>
          <w:szCs w:val="24"/>
          <w:lang w:bidi="ar-SA"/>
        </w:rPr>
        <w:t xml:space="preserve"> for =CH groups in </w:t>
      </w:r>
      <w:r w:rsidRPr="004C5783">
        <w:rPr>
          <w:rFonts w:asciiTheme="majorBidi" w:hAnsiTheme="majorBidi" w:cstheme="majorBidi"/>
          <w:color w:val="000000"/>
          <w:sz w:val="24"/>
          <w:szCs w:val="24"/>
          <w:lang w:bidi="ar-SA"/>
        </w:rPr>
        <w:t>aromatic rings, 1740 cm</w:t>
      </w:r>
      <w:r w:rsidRPr="004C5783">
        <w:rPr>
          <w:rFonts w:asciiTheme="majorBidi" w:hAnsiTheme="majorBidi" w:cstheme="majorBidi"/>
          <w:color w:val="000000"/>
          <w:sz w:val="24"/>
          <w:szCs w:val="24"/>
          <w:vertAlign w:val="superscript"/>
          <w:lang w:bidi="ar-SA"/>
        </w:rPr>
        <w:t>-1</w:t>
      </w:r>
      <w:r w:rsidRPr="004C5783">
        <w:rPr>
          <w:rFonts w:asciiTheme="majorBidi" w:hAnsiTheme="majorBidi" w:cstheme="majorBidi"/>
          <w:color w:val="000000"/>
          <w:sz w:val="24"/>
          <w:szCs w:val="24"/>
          <w:lang w:bidi="ar-SA"/>
        </w:rPr>
        <w:t xml:space="preserve"> for carbonyl groups.</w:t>
      </w:r>
    </w:p>
    <w:p w14:paraId="5CE628B4" w14:textId="77777777" w:rsidR="00853947" w:rsidRPr="00B22ABE" w:rsidRDefault="00853947" w:rsidP="00853947">
      <w:pPr>
        <w:autoSpaceDE w:val="0"/>
        <w:autoSpaceDN w:val="0"/>
        <w:bidi w:val="0"/>
        <w:adjustRightInd w:val="0"/>
        <w:spacing w:after="0" w:line="480" w:lineRule="auto"/>
        <w:jc w:val="both"/>
        <w:rPr>
          <w:rFonts w:asciiTheme="majorBidi" w:hAnsiTheme="majorBidi" w:cstheme="majorBidi"/>
          <w:sz w:val="24"/>
          <w:szCs w:val="24"/>
          <w:rtl/>
        </w:rPr>
      </w:pPr>
      <w:r w:rsidRPr="004C5783">
        <w:rPr>
          <w:rFonts w:asciiTheme="majorBidi" w:hAnsiTheme="majorBidi" w:cstheme="majorBidi"/>
          <w:sz w:val="24"/>
          <w:szCs w:val="24"/>
        </w:rPr>
        <w:t xml:space="preserve">As can be seen in the Fig. </w:t>
      </w:r>
      <w:r w:rsidR="004C5783">
        <w:rPr>
          <w:rFonts w:asciiTheme="majorBidi" w:hAnsiTheme="majorBidi" w:cstheme="majorBidi"/>
          <w:sz w:val="24"/>
          <w:szCs w:val="24"/>
        </w:rPr>
        <w:t>S</w:t>
      </w:r>
      <w:r w:rsidRPr="004C5783">
        <w:rPr>
          <w:rFonts w:asciiTheme="majorBidi" w:hAnsiTheme="majorBidi" w:cstheme="majorBidi"/>
          <w:sz w:val="24"/>
          <w:szCs w:val="24"/>
        </w:rPr>
        <w:t>1B, by using</w:t>
      </w:r>
      <w:r w:rsidRPr="004D093E">
        <w:rPr>
          <w:rFonts w:asciiTheme="majorBidi" w:hAnsiTheme="majorBidi" w:cstheme="majorBidi"/>
          <w:sz w:val="24"/>
          <w:szCs w:val="24"/>
        </w:rPr>
        <w:t xml:space="preserve"> the FT-IR spectrum, functional groups of PRGO have been identified, which include the OH stretching vibration (3703 cm</w:t>
      </w:r>
      <w:r w:rsidRPr="00CF629E">
        <w:rPr>
          <w:rFonts w:asciiTheme="majorBidi" w:hAnsiTheme="majorBidi" w:cstheme="majorBidi"/>
          <w:sz w:val="24"/>
          <w:szCs w:val="24"/>
          <w:vertAlign w:val="superscript"/>
        </w:rPr>
        <w:t>-1</w:t>
      </w:r>
      <w:r w:rsidRPr="004D093E">
        <w:rPr>
          <w:rFonts w:asciiTheme="majorBidi" w:hAnsiTheme="majorBidi" w:cstheme="majorBidi"/>
          <w:sz w:val="24"/>
          <w:szCs w:val="24"/>
        </w:rPr>
        <w:t xml:space="preserve">), the stretching vibration of the </w:t>
      </w:r>
      <w:r>
        <w:rPr>
          <w:rFonts w:asciiTheme="majorBidi" w:hAnsiTheme="majorBidi" w:cstheme="majorBidi"/>
          <w:sz w:val="24"/>
          <w:szCs w:val="24"/>
        </w:rPr>
        <w:t xml:space="preserve">= </w:t>
      </w:r>
      <w:r w:rsidRPr="004D093E">
        <w:rPr>
          <w:rFonts w:asciiTheme="majorBidi" w:hAnsiTheme="majorBidi" w:cstheme="majorBidi"/>
          <w:sz w:val="24"/>
          <w:szCs w:val="24"/>
        </w:rPr>
        <w:t>CH ring group with SP</w:t>
      </w:r>
      <w:r w:rsidRPr="00CF629E">
        <w:rPr>
          <w:rFonts w:asciiTheme="majorBidi" w:hAnsiTheme="majorBidi" w:cstheme="majorBidi"/>
          <w:sz w:val="24"/>
          <w:szCs w:val="24"/>
          <w:vertAlign w:val="superscript"/>
        </w:rPr>
        <w:t>2</w:t>
      </w:r>
      <w:r w:rsidRPr="004D093E">
        <w:rPr>
          <w:rFonts w:asciiTheme="majorBidi" w:hAnsiTheme="majorBidi" w:cstheme="majorBidi"/>
          <w:sz w:val="24"/>
          <w:szCs w:val="24"/>
        </w:rPr>
        <w:t xml:space="preserve"> hybrid</w:t>
      </w:r>
      <w:r>
        <w:rPr>
          <w:rFonts w:asciiTheme="majorBidi" w:hAnsiTheme="majorBidi" w:cstheme="majorBidi"/>
          <w:sz w:val="24"/>
          <w:szCs w:val="24"/>
        </w:rPr>
        <w:t xml:space="preserve"> (3051 </w:t>
      </w:r>
      <w:r w:rsidRPr="004D093E">
        <w:rPr>
          <w:rFonts w:asciiTheme="majorBidi" w:hAnsiTheme="majorBidi" w:cstheme="majorBidi"/>
          <w:sz w:val="24"/>
          <w:szCs w:val="24"/>
        </w:rPr>
        <w:t>cm</w:t>
      </w:r>
      <w:r w:rsidRPr="00CF629E">
        <w:rPr>
          <w:rFonts w:asciiTheme="majorBidi" w:hAnsiTheme="majorBidi" w:cstheme="majorBidi"/>
          <w:sz w:val="24"/>
          <w:szCs w:val="24"/>
          <w:vertAlign w:val="superscript"/>
        </w:rPr>
        <w:t>-1</w:t>
      </w:r>
      <w:r w:rsidRPr="004D093E">
        <w:rPr>
          <w:rFonts w:asciiTheme="majorBidi" w:hAnsiTheme="majorBidi" w:cstheme="majorBidi"/>
          <w:sz w:val="24"/>
          <w:szCs w:val="24"/>
        </w:rPr>
        <w:t>), and the CH</w:t>
      </w:r>
      <w:r>
        <w:rPr>
          <w:rFonts w:asciiTheme="majorBidi" w:hAnsiTheme="majorBidi" w:cstheme="majorBidi"/>
          <w:sz w:val="24"/>
          <w:szCs w:val="24"/>
          <w:vertAlign w:val="subscript"/>
        </w:rPr>
        <w:t>2</w:t>
      </w:r>
      <w:r w:rsidRPr="004D093E">
        <w:rPr>
          <w:rFonts w:asciiTheme="majorBidi" w:hAnsiTheme="majorBidi" w:cstheme="majorBidi"/>
          <w:sz w:val="24"/>
          <w:szCs w:val="24"/>
        </w:rPr>
        <w:t xml:space="preserve"> stretching vibration (</w:t>
      </w:r>
      <w:r>
        <w:rPr>
          <w:rFonts w:asciiTheme="majorBidi" w:hAnsiTheme="majorBidi" w:cstheme="majorBidi"/>
          <w:sz w:val="24"/>
          <w:szCs w:val="24"/>
        </w:rPr>
        <w:t xml:space="preserve">2030 </w:t>
      </w:r>
      <w:r w:rsidRPr="004D093E">
        <w:rPr>
          <w:rFonts w:asciiTheme="majorBidi" w:hAnsiTheme="majorBidi" w:cstheme="majorBidi"/>
          <w:sz w:val="24"/>
          <w:szCs w:val="24"/>
        </w:rPr>
        <w:t>cm</w:t>
      </w:r>
      <w:r w:rsidRPr="00CF629E">
        <w:rPr>
          <w:rFonts w:asciiTheme="majorBidi" w:hAnsiTheme="majorBidi" w:cstheme="majorBidi"/>
          <w:sz w:val="24"/>
          <w:szCs w:val="24"/>
          <w:vertAlign w:val="superscript"/>
        </w:rPr>
        <w:t>-1</w:t>
      </w:r>
      <w:r w:rsidRPr="004D093E">
        <w:rPr>
          <w:rFonts w:asciiTheme="majorBidi" w:hAnsiTheme="majorBidi" w:cstheme="majorBidi"/>
          <w:sz w:val="24"/>
          <w:szCs w:val="24"/>
        </w:rPr>
        <w:t xml:space="preserve">) C=O stretching </w:t>
      </w:r>
      <w:r w:rsidRPr="009C6FBB">
        <w:rPr>
          <w:rFonts w:asciiTheme="majorBidi" w:hAnsiTheme="majorBidi" w:cstheme="majorBidi"/>
          <w:sz w:val="24"/>
          <w:szCs w:val="24"/>
        </w:rPr>
        <w:t>vibration (1170 cm</w:t>
      </w:r>
      <w:r w:rsidRPr="009C6FBB">
        <w:rPr>
          <w:rFonts w:asciiTheme="majorBidi" w:hAnsiTheme="majorBidi" w:cstheme="majorBidi"/>
          <w:sz w:val="24"/>
          <w:szCs w:val="24"/>
          <w:vertAlign w:val="superscript"/>
        </w:rPr>
        <w:t>-1</w:t>
      </w:r>
      <w:r w:rsidRPr="009C6FBB">
        <w:rPr>
          <w:rFonts w:asciiTheme="majorBidi" w:hAnsiTheme="majorBidi" w:cstheme="majorBidi"/>
          <w:sz w:val="24"/>
          <w:szCs w:val="24"/>
        </w:rPr>
        <w:t>), C=C stretching vibration of aromatic rings (2060 cm</w:t>
      </w:r>
      <w:r w:rsidRPr="009C6FBB">
        <w:rPr>
          <w:rFonts w:asciiTheme="majorBidi" w:hAnsiTheme="majorBidi" w:cstheme="majorBidi"/>
          <w:sz w:val="24"/>
          <w:szCs w:val="24"/>
          <w:vertAlign w:val="superscript"/>
        </w:rPr>
        <w:t>-1</w:t>
      </w:r>
      <w:r w:rsidRPr="009C6FBB">
        <w:rPr>
          <w:rFonts w:asciiTheme="majorBidi" w:hAnsiTheme="majorBidi" w:cstheme="majorBidi"/>
          <w:sz w:val="24"/>
          <w:szCs w:val="24"/>
        </w:rPr>
        <w:t>), O-C stretching vibration of the carboxyl group (1980 cm</w:t>
      </w:r>
      <w:r w:rsidRPr="009C6FBB">
        <w:rPr>
          <w:rFonts w:asciiTheme="majorBidi" w:hAnsiTheme="majorBidi" w:cstheme="majorBidi"/>
          <w:sz w:val="24"/>
          <w:szCs w:val="24"/>
          <w:vertAlign w:val="superscript"/>
        </w:rPr>
        <w:t>-1</w:t>
      </w:r>
      <w:r w:rsidRPr="009C6FBB">
        <w:rPr>
          <w:rFonts w:asciiTheme="majorBidi" w:hAnsiTheme="majorBidi" w:cstheme="majorBidi"/>
          <w:sz w:val="24"/>
          <w:szCs w:val="24"/>
        </w:rPr>
        <w:t>), C-O-C stretching vibration of epoxy (2990 cm</w:t>
      </w:r>
      <w:r w:rsidRPr="009C6FBB">
        <w:rPr>
          <w:rFonts w:asciiTheme="majorBidi" w:hAnsiTheme="majorBidi" w:cstheme="majorBidi"/>
          <w:sz w:val="24"/>
          <w:szCs w:val="24"/>
          <w:vertAlign w:val="superscript"/>
        </w:rPr>
        <w:t>-1</w:t>
      </w:r>
      <w:r w:rsidRPr="009C6FBB">
        <w:rPr>
          <w:rFonts w:asciiTheme="majorBidi" w:hAnsiTheme="majorBidi" w:cstheme="majorBidi"/>
          <w:sz w:val="24"/>
          <w:szCs w:val="24"/>
        </w:rPr>
        <w:t>), O-C stretching vibration of the hydroxyl group (1300 cm</w:t>
      </w:r>
      <w:r w:rsidRPr="009C6FBB">
        <w:rPr>
          <w:rFonts w:asciiTheme="majorBidi" w:hAnsiTheme="majorBidi" w:cstheme="majorBidi"/>
          <w:sz w:val="24"/>
          <w:szCs w:val="24"/>
          <w:vertAlign w:val="superscript"/>
        </w:rPr>
        <w:t>-1</w:t>
      </w:r>
      <w:r w:rsidRPr="009C6FBB">
        <w:rPr>
          <w:rFonts w:asciiTheme="majorBidi" w:hAnsiTheme="majorBidi" w:cstheme="majorBidi"/>
          <w:sz w:val="24"/>
          <w:szCs w:val="24"/>
        </w:rPr>
        <w:t>) and C-O-C stretching vibration of epoxy (959 cm</w:t>
      </w:r>
      <w:r w:rsidRPr="009C6FBB">
        <w:rPr>
          <w:rFonts w:asciiTheme="majorBidi" w:hAnsiTheme="majorBidi" w:cstheme="majorBidi"/>
          <w:sz w:val="24"/>
          <w:szCs w:val="24"/>
          <w:vertAlign w:val="superscript"/>
        </w:rPr>
        <w:t>-1</w:t>
      </w:r>
      <w:r w:rsidRPr="009C6FBB">
        <w:rPr>
          <w:rFonts w:asciiTheme="majorBidi" w:hAnsiTheme="majorBidi" w:cstheme="majorBidi"/>
          <w:sz w:val="24"/>
          <w:szCs w:val="24"/>
        </w:rPr>
        <w:t>) are given.</w:t>
      </w:r>
    </w:p>
    <w:p w14:paraId="04B475AF" w14:textId="77777777" w:rsidR="00853947" w:rsidRDefault="00853947" w:rsidP="00853947">
      <w:pPr>
        <w:autoSpaceDE w:val="0"/>
        <w:autoSpaceDN w:val="0"/>
        <w:bidi w:val="0"/>
        <w:adjustRightInd w:val="0"/>
        <w:spacing w:after="0" w:line="480" w:lineRule="auto"/>
        <w:jc w:val="both"/>
        <w:rPr>
          <w:rFonts w:asciiTheme="majorBidi" w:hAnsiTheme="majorBidi" w:cstheme="majorBidi"/>
          <w:sz w:val="24"/>
          <w:szCs w:val="24"/>
        </w:rPr>
      </w:pPr>
      <w:r w:rsidRPr="004C5783">
        <w:rPr>
          <w:rFonts w:asciiTheme="majorBidi" w:hAnsiTheme="majorBidi" w:cstheme="majorBidi"/>
          <w:sz w:val="24"/>
          <w:szCs w:val="24"/>
        </w:rPr>
        <w:t>As can be seen from the figure, as a result of the reaction of OH groups with hydrazine hydrate, COOH groups have been replaced by C-OH</w:t>
      </w:r>
      <w:r w:rsidRPr="00B22ABE">
        <w:rPr>
          <w:rFonts w:asciiTheme="majorBidi" w:hAnsiTheme="majorBidi" w:cstheme="majorBidi"/>
          <w:sz w:val="24"/>
          <w:szCs w:val="24"/>
        </w:rPr>
        <w:t xml:space="preserve"> groups. Also, the C-O-C groups of the epoxide rings on graphene oxide are opened in the first step under alkaline conditions and become OH groups, then they are replaced by -COOH groups, so in this case, the intensity of the spectrum decreases the epoxide groups and for the carboxyl groups is increased</w:t>
      </w:r>
      <w:r>
        <w:rPr>
          <w:rFonts w:asciiTheme="majorBidi" w:hAnsiTheme="majorBidi" w:cstheme="majorBidi"/>
          <w:sz w:val="24"/>
          <w:szCs w:val="24"/>
        </w:rPr>
        <w:t>.</w:t>
      </w:r>
    </w:p>
    <w:p w14:paraId="1A136A75" w14:textId="77777777" w:rsidR="00853947" w:rsidRDefault="00853947" w:rsidP="004C5783">
      <w:pPr>
        <w:autoSpaceDE w:val="0"/>
        <w:autoSpaceDN w:val="0"/>
        <w:bidi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Usually processing of GO family structures is along with difficulties because of irreversible aggregation</w:t>
      </w:r>
      <w:r w:rsidRPr="00B35647">
        <w:rPr>
          <w:rFonts w:asciiTheme="majorBidi" w:hAnsiTheme="majorBidi" w:cstheme="majorBidi"/>
          <w:sz w:val="24"/>
          <w:szCs w:val="24"/>
        </w:rPr>
        <w:t xml:space="preserve"> </w:t>
      </w:r>
      <w:r>
        <w:rPr>
          <w:rFonts w:asciiTheme="majorBidi" w:hAnsiTheme="majorBidi" w:cstheme="majorBidi"/>
          <w:sz w:val="24"/>
          <w:szCs w:val="24"/>
        </w:rPr>
        <w:t xml:space="preserve">of their sheets due to </w:t>
      </w:r>
      <w:r w:rsidRPr="00B35647">
        <w:rPr>
          <w:rFonts w:asciiTheme="majorBidi" w:hAnsiTheme="majorBidi" w:cstheme="majorBidi"/>
          <w:sz w:val="24"/>
          <w:szCs w:val="24"/>
        </w:rPr>
        <w:t>π-π interactions and van der Waals forces</w:t>
      </w:r>
      <w:r>
        <w:rPr>
          <w:rFonts w:asciiTheme="majorBidi" w:hAnsiTheme="majorBidi" w:cstheme="majorBidi"/>
          <w:sz w:val="24"/>
          <w:szCs w:val="24"/>
        </w:rPr>
        <w:t xml:space="preserve"> between them. So, </w:t>
      </w:r>
      <w:r w:rsidRPr="00B35647">
        <w:rPr>
          <w:rFonts w:asciiTheme="majorBidi" w:hAnsiTheme="majorBidi" w:cstheme="majorBidi"/>
          <w:sz w:val="24"/>
          <w:szCs w:val="24"/>
        </w:rPr>
        <w:t>we added</w:t>
      </w:r>
      <w:r>
        <w:rPr>
          <w:rFonts w:asciiTheme="majorBidi" w:hAnsiTheme="majorBidi" w:cstheme="majorBidi"/>
          <w:sz w:val="24"/>
          <w:szCs w:val="24"/>
        </w:rPr>
        <w:t xml:space="preserve"> gold nanoparticles</w:t>
      </w:r>
      <w:r w:rsidRPr="00B35647">
        <w:rPr>
          <w:rFonts w:asciiTheme="majorBidi" w:hAnsiTheme="majorBidi" w:cstheme="majorBidi"/>
          <w:sz w:val="24"/>
          <w:szCs w:val="24"/>
        </w:rPr>
        <w:t xml:space="preserve"> to the PRGO solution</w:t>
      </w:r>
      <w:r>
        <w:rPr>
          <w:rFonts w:asciiTheme="majorBidi" w:hAnsiTheme="majorBidi" w:cstheme="majorBidi"/>
          <w:sz w:val="24"/>
          <w:szCs w:val="24"/>
        </w:rPr>
        <w:t xml:space="preserve"> to</w:t>
      </w:r>
      <w:r w:rsidRPr="00B35647">
        <w:rPr>
          <w:rFonts w:asciiTheme="majorBidi" w:hAnsiTheme="majorBidi" w:cstheme="majorBidi"/>
          <w:sz w:val="24"/>
          <w:szCs w:val="24"/>
        </w:rPr>
        <w:t xml:space="preserve"> prevent the accumulation of graphene sheets and </w:t>
      </w:r>
      <w:r>
        <w:rPr>
          <w:rFonts w:asciiTheme="majorBidi" w:hAnsiTheme="majorBidi" w:cstheme="majorBidi"/>
          <w:sz w:val="24"/>
          <w:szCs w:val="24"/>
        </w:rPr>
        <w:t xml:space="preserve">also </w:t>
      </w:r>
      <w:r w:rsidRPr="00B35647">
        <w:rPr>
          <w:rFonts w:asciiTheme="majorBidi" w:hAnsiTheme="majorBidi" w:cstheme="majorBidi"/>
          <w:sz w:val="24"/>
          <w:szCs w:val="24"/>
        </w:rPr>
        <w:t>use the synergistic effect and catalytic properties</w:t>
      </w:r>
      <w:r>
        <w:rPr>
          <w:rFonts w:asciiTheme="majorBidi" w:hAnsiTheme="majorBidi" w:cstheme="majorBidi"/>
          <w:sz w:val="24"/>
          <w:szCs w:val="24"/>
        </w:rPr>
        <w:t xml:space="preserve"> of</w:t>
      </w:r>
      <w:r w:rsidRPr="00B35647">
        <w:rPr>
          <w:rFonts w:asciiTheme="majorBidi" w:hAnsiTheme="majorBidi" w:cstheme="majorBidi"/>
          <w:sz w:val="24"/>
          <w:szCs w:val="24"/>
        </w:rPr>
        <w:t xml:space="preserve"> </w:t>
      </w:r>
      <w:r>
        <w:rPr>
          <w:rFonts w:asciiTheme="majorBidi" w:hAnsiTheme="majorBidi" w:cstheme="majorBidi"/>
          <w:sz w:val="24"/>
          <w:szCs w:val="24"/>
        </w:rPr>
        <w:t>them</w:t>
      </w:r>
      <w:r w:rsidR="004C5783">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ISSN":"0169-4332","author":[{"dropping-particle":"","family":"Yang","given":"Cheng","non-dropping-particle":"","parse-names":false,"suffix":""},{"dropping-particle":"","family":"Yu","given":"Yan","non-dropping-particle":"","parse-names":false,"suffix":""},{"dropping-particle":"","family":"Xie","given":"Yujun","non-dropping-particle":"","parse-names":false,"suffix":""},{"dropping-particle":"","family":"Zhang","given":"Dai","non-dropping-particle":"","parse-names":false,"suffix":""},{"dropping-particle":"","family":"Zeng","given":"Pan","non-dropping-particle":"","parse-names":false,"suffix":""},{"dropping-particle":"","family":"Dong","given":"Yurong","non-dropping-particle":"","parse-names":false,"suffix":""},{"dropping-particle":"","family":"Yang","given":"Bilin","non-dropping-particle":"","parse-names":false,"suffix":""},{"dropping-particle":"","family":"Liang","given":"Rongqing","non-dropping-particle":"","parse-names":false,"suffix":""},{"dropping-particle":"","family":"Ou","given":"Qiongrong","non-dropping-particle":"","parse-names":false,"suffix":""},{"dropping-particle":"","family":"Zhang","given":"Shuyu","non-dropping-particle":"","parse-names":false,"suffix":""}],"container-title":"Applied Surface Science","id":"ITEM-1","issued":{"date-parts":[["2019"]]},"page":"83-90","publisher":"Elsevier","title":"One-step synthesis of size-tunable gold nanoparticles/reduced graphene oxide nanocomposites using argon plasma and their applications in sensing and catalysis","type":"article-journal","volume":"473"},"uris":["http://www.mendeley.com/documents/?uuid=541ddeb4-37b7-414b-a71c-6fc1803171a4"]}],"mendeley":{"formattedCitation":"(23)","plainTextFormattedCitation":"(23)","previouslyFormattedCitation":"(23)"},"properties":{"noteIndex":0},"schema":"https://github.com/citation-style-language/schema/raw/master/csl-citation.json"}</w:instrText>
      </w:r>
      <w:r>
        <w:rPr>
          <w:rFonts w:asciiTheme="majorBidi" w:hAnsiTheme="majorBidi" w:cstheme="majorBidi"/>
          <w:sz w:val="24"/>
          <w:szCs w:val="24"/>
        </w:rPr>
        <w:fldChar w:fldCharType="separate"/>
      </w:r>
      <w:r w:rsidRPr="009F15BB">
        <w:rPr>
          <w:rFonts w:asciiTheme="majorBidi" w:hAnsiTheme="majorBidi" w:cstheme="majorBidi"/>
          <w:noProof/>
          <w:sz w:val="24"/>
          <w:szCs w:val="24"/>
        </w:rPr>
        <w:t>(23)</w:t>
      </w:r>
      <w:r>
        <w:rPr>
          <w:rFonts w:asciiTheme="majorBidi" w:hAnsiTheme="majorBidi" w:cstheme="majorBidi"/>
          <w:sz w:val="24"/>
          <w:szCs w:val="24"/>
        </w:rPr>
        <w:fldChar w:fldCharType="end"/>
      </w:r>
      <w:r w:rsidRPr="00B35647">
        <w:rPr>
          <w:rFonts w:asciiTheme="majorBidi" w:hAnsiTheme="majorBidi" w:cstheme="majorBidi"/>
          <w:sz w:val="24"/>
          <w:szCs w:val="24"/>
        </w:rPr>
        <w:t>.</w:t>
      </w:r>
      <w:r w:rsidR="004C5783">
        <w:rPr>
          <w:rFonts w:asciiTheme="majorBidi" w:hAnsiTheme="majorBidi" w:cstheme="majorBidi"/>
          <w:sz w:val="24"/>
          <w:szCs w:val="24"/>
        </w:rPr>
        <w:t xml:space="preserve"> </w:t>
      </w:r>
      <w:r w:rsidRPr="0002532F">
        <w:rPr>
          <w:rFonts w:asciiTheme="majorBidi" w:hAnsiTheme="majorBidi" w:cstheme="majorBidi"/>
          <w:sz w:val="24"/>
          <w:szCs w:val="24"/>
        </w:rPr>
        <w:t xml:space="preserve">Retention of PRGO functional groups </w:t>
      </w:r>
      <w:proofErr w:type="gramStart"/>
      <w:r w:rsidRPr="0002532F">
        <w:rPr>
          <w:rFonts w:asciiTheme="majorBidi" w:hAnsiTheme="majorBidi" w:cstheme="majorBidi"/>
          <w:sz w:val="24"/>
          <w:szCs w:val="24"/>
        </w:rPr>
        <w:t>helps</w:t>
      </w:r>
      <w:proofErr w:type="gramEnd"/>
      <w:r w:rsidRPr="0002532F">
        <w:rPr>
          <w:rFonts w:asciiTheme="majorBidi" w:hAnsiTheme="majorBidi" w:cstheme="majorBidi"/>
          <w:sz w:val="24"/>
          <w:szCs w:val="24"/>
        </w:rPr>
        <w:t xml:space="preserve"> to form a stable colloid and uniform incorporation of gold nanoparticles and partially reduced graphene oxide without any macromolecular size enhancement. This stable colloid improves the workability potential and better immobilization of PRGO-AuNPs on the electrode surface</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{"citationItems":[{"id":"ITEM-1","itemData":{"ISSN":"0001-8686","author":[{"dropping-particle":"","family":"Darabdhara","given":"Gitashree","non-dropping-particle":"","parse-names":false,"suffix":""},{"dropping-particle":"","family":"Das","given":"Manash R","non-dropping-particle":"","parse-names":false,"suffix":""},{"dropping-particle":"","family":"Singh","given":"Surya P","non-dropping-particle":"","parse-names":false,"suffix":""},{"dropping-particle":"","family":"Rengan","given":"Aravind K","non-dropping-particle":"","parse-names":false,"suffix":""},{"dropping-particle":"","family":"Szunerits","given":"Sabine","non-dropping-particle":"","parse-names":false,"suffix":""},{"dropping-particle":"","family":"Boukherroub","given":"Rabah","non-dropping-particle":"","parse-names":false,"suffix":""}],"container-title":"Advances in colloid and interface science","id":"ITEM-1","issued":{"date-parts":[["2019"]]},"page":"101991","publisher":"Elsevier","title":"Ag and Au nanoparticles/reduced graphene oxide composite materials: synthesis and application in diagnostics and therapeutics","type":"article-journal","volume":"271"},"uris":["http://www.mendeley.com/documents/?uuid=f7e6cf71-69e2-48d7-a912-1e9f3129b3d5"]}],"mendeley":{"formattedCitation":"(24)","plainTextFormattedCitation":"(24)","previouslyFormattedCitation":"(24)"},"properties":{"noteIndex":0},"schema":"https://github.com/citation-style-language/schema/raw/master/csl-citation.json"}</w:instrText>
      </w:r>
      <w:r>
        <w:rPr>
          <w:rFonts w:asciiTheme="majorBidi" w:hAnsiTheme="majorBidi" w:cstheme="majorBidi"/>
          <w:sz w:val="24"/>
          <w:szCs w:val="24"/>
        </w:rPr>
        <w:fldChar w:fldCharType="separate"/>
      </w:r>
      <w:r w:rsidRPr="0084079D">
        <w:rPr>
          <w:rFonts w:asciiTheme="majorBidi" w:hAnsiTheme="majorBidi" w:cstheme="majorBidi"/>
          <w:noProof/>
          <w:sz w:val="24"/>
          <w:szCs w:val="24"/>
        </w:rPr>
        <w:t>(24)</w:t>
      </w:r>
      <w:r>
        <w:rPr>
          <w:rFonts w:asciiTheme="majorBidi" w:hAnsiTheme="majorBidi" w:cstheme="majorBidi"/>
          <w:sz w:val="24"/>
          <w:szCs w:val="24"/>
        </w:rPr>
        <w:fldChar w:fldCharType="end"/>
      </w:r>
      <w:r w:rsidRPr="00B35647">
        <w:rPr>
          <w:rFonts w:asciiTheme="majorBidi" w:hAnsiTheme="majorBidi" w:cstheme="majorBidi"/>
          <w:sz w:val="24"/>
          <w:szCs w:val="24"/>
        </w:rPr>
        <w:t>.</w:t>
      </w:r>
    </w:p>
    <w:p w14:paraId="75E7C099" w14:textId="77777777" w:rsidR="00853947" w:rsidRDefault="00853947" w:rsidP="00853947">
      <w:pPr>
        <w:autoSpaceDE w:val="0"/>
        <w:autoSpaceDN w:val="0"/>
        <w:bidi w:val="0"/>
        <w:adjustRightInd w:val="0"/>
        <w:spacing w:after="0" w:line="480" w:lineRule="auto"/>
        <w:jc w:val="both"/>
        <w:rPr>
          <w:rFonts w:asciiTheme="majorBidi" w:hAnsiTheme="majorBidi" w:cstheme="majorBidi"/>
          <w:sz w:val="24"/>
          <w:szCs w:val="24"/>
        </w:rPr>
      </w:pPr>
      <w:r w:rsidRPr="007B2BC2">
        <w:rPr>
          <w:rFonts w:asciiTheme="majorBidi" w:hAnsiTheme="majorBidi" w:cstheme="majorBidi"/>
          <w:sz w:val="24"/>
          <w:szCs w:val="24"/>
        </w:rPr>
        <w:t xml:space="preserve">Figure </w:t>
      </w:r>
      <w:r w:rsidR="004C5783">
        <w:rPr>
          <w:rFonts w:asciiTheme="majorBidi" w:hAnsiTheme="majorBidi" w:cstheme="majorBidi"/>
          <w:sz w:val="24"/>
          <w:szCs w:val="24"/>
        </w:rPr>
        <w:t>S</w:t>
      </w:r>
      <w:r>
        <w:rPr>
          <w:rFonts w:asciiTheme="majorBidi" w:hAnsiTheme="majorBidi" w:cstheme="majorBidi"/>
          <w:sz w:val="24"/>
          <w:szCs w:val="24"/>
        </w:rPr>
        <w:t>1C</w:t>
      </w:r>
      <w:r w:rsidRPr="007B2BC2">
        <w:rPr>
          <w:rFonts w:asciiTheme="majorBidi" w:hAnsiTheme="majorBidi" w:cstheme="majorBidi"/>
          <w:sz w:val="24"/>
          <w:szCs w:val="24"/>
        </w:rPr>
        <w:t xml:space="preserve"> shows the FT-IR spectrum of the functional groups related to the PRGO-AuNPs composite, which includes: the stretching vibration of the OH group at 3431</w:t>
      </w:r>
      <w:r>
        <w:rPr>
          <w:rFonts w:asciiTheme="majorBidi" w:hAnsiTheme="majorBidi" w:cstheme="majorBidi"/>
          <w:sz w:val="24"/>
          <w:szCs w:val="24"/>
        </w:rPr>
        <w:t xml:space="preserve"> cm</w:t>
      </w:r>
      <w:r>
        <w:rPr>
          <w:rFonts w:asciiTheme="majorBidi" w:hAnsiTheme="majorBidi" w:cstheme="majorBidi"/>
          <w:sz w:val="24"/>
          <w:szCs w:val="24"/>
          <w:vertAlign w:val="superscript"/>
        </w:rPr>
        <w:t>-1</w:t>
      </w:r>
      <w:r w:rsidRPr="007B2BC2">
        <w:rPr>
          <w:rFonts w:asciiTheme="majorBidi" w:hAnsiTheme="majorBidi" w:cstheme="majorBidi"/>
          <w:sz w:val="24"/>
          <w:szCs w:val="24"/>
        </w:rPr>
        <w:t xml:space="preserve">, which interferes with the OH stretching vibration of the citrate ion, and the intensity of OH relative to the spectrum b </w:t>
      </w:r>
      <w:r>
        <w:rPr>
          <w:rFonts w:asciiTheme="majorBidi" w:hAnsiTheme="majorBidi" w:cstheme="majorBidi"/>
          <w:sz w:val="24"/>
          <w:szCs w:val="24"/>
        </w:rPr>
        <w:t>i</w:t>
      </w:r>
      <w:r w:rsidRPr="007B2BC2">
        <w:rPr>
          <w:rFonts w:asciiTheme="majorBidi" w:hAnsiTheme="majorBidi" w:cstheme="majorBidi"/>
          <w:sz w:val="24"/>
          <w:szCs w:val="24"/>
        </w:rPr>
        <w:t xml:space="preserve">ncreased. </w:t>
      </w:r>
      <w:r w:rsidRPr="004C5783">
        <w:rPr>
          <w:rFonts w:asciiTheme="majorBidi" w:hAnsiTheme="majorBidi" w:cstheme="majorBidi"/>
          <w:sz w:val="24"/>
          <w:szCs w:val="24"/>
        </w:rPr>
        <w:t>The stretching vibration of =CH with sp</w:t>
      </w:r>
      <w:r w:rsidRPr="004C5783">
        <w:rPr>
          <w:rFonts w:asciiTheme="majorBidi" w:hAnsiTheme="majorBidi" w:cstheme="majorBidi"/>
          <w:sz w:val="24"/>
          <w:szCs w:val="24"/>
          <w:vertAlign w:val="superscript"/>
        </w:rPr>
        <w:t>2</w:t>
      </w:r>
      <w:r w:rsidRPr="004C5783">
        <w:rPr>
          <w:rFonts w:asciiTheme="majorBidi" w:hAnsiTheme="majorBidi" w:cstheme="majorBidi"/>
          <w:sz w:val="24"/>
          <w:szCs w:val="24"/>
        </w:rPr>
        <w:t xml:space="preserve"> hybrid is 3049 cm</w:t>
      </w:r>
      <w:r w:rsidRPr="004C5783">
        <w:rPr>
          <w:rFonts w:asciiTheme="majorBidi" w:hAnsiTheme="majorBidi" w:cstheme="majorBidi"/>
          <w:sz w:val="24"/>
          <w:szCs w:val="24"/>
          <w:vertAlign w:val="superscript"/>
        </w:rPr>
        <w:t>-1</w:t>
      </w:r>
      <w:r w:rsidRPr="004C5783">
        <w:rPr>
          <w:rFonts w:asciiTheme="majorBidi" w:hAnsiTheme="majorBidi" w:cstheme="majorBidi"/>
          <w:sz w:val="24"/>
          <w:szCs w:val="24"/>
        </w:rPr>
        <w:t>, CH</w:t>
      </w:r>
      <w:r w:rsidRPr="004C5783">
        <w:rPr>
          <w:rFonts w:asciiTheme="majorBidi" w:hAnsiTheme="majorBidi" w:cstheme="majorBidi"/>
          <w:sz w:val="24"/>
          <w:szCs w:val="24"/>
          <w:vertAlign w:val="subscript"/>
        </w:rPr>
        <w:t>2</w:t>
      </w:r>
      <w:r w:rsidRPr="004C5783">
        <w:rPr>
          <w:rFonts w:asciiTheme="majorBidi" w:hAnsiTheme="majorBidi" w:cstheme="majorBidi"/>
          <w:sz w:val="24"/>
          <w:szCs w:val="24"/>
        </w:rPr>
        <w:t xml:space="preserve"> stretching vibration at 2828 cm</w:t>
      </w:r>
      <w:r w:rsidRPr="004C5783">
        <w:rPr>
          <w:rFonts w:asciiTheme="majorBidi" w:hAnsiTheme="majorBidi" w:cstheme="majorBidi"/>
          <w:sz w:val="24"/>
          <w:szCs w:val="24"/>
          <w:vertAlign w:val="superscript"/>
        </w:rPr>
        <w:t>-1</w:t>
      </w:r>
      <w:r w:rsidRPr="004C5783">
        <w:rPr>
          <w:rFonts w:asciiTheme="majorBidi" w:hAnsiTheme="majorBidi" w:cstheme="majorBidi"/>
          <w:sz w:val="24"/>
          <w:szCs w:val="24"/>
        </w:rPr>
        <w:t xml:space="preserve"> and C=O stretching vibration at 1702 cm</w:t>
      </w:r>
      <w:r w:rsidRPr="004C5783">
        <w:rPr>
          <w:rFonts w:asciiTheme="majorBidi" w:hAnsiTheme="majorBidi" w:cstheme="majorBidi"/>
          <w:sz w:val="24"/>
          <w:szCs w:val="24"/>
          <w:vertAlign w:val="superscript"/>
        </w:rPr>
        <w:t>-1</w:t>
      </w:r>
      <w:r w:rsidRPr="004C5783">
        <w:rPr>
          <w:rFonts w:asciiTheme="majorBidi" w:hAnsiTheme="majorBidi" w:cstheme="majorBidi"/>
          <w:sz w:val="24"/>
          <w:szCs w:val="24"/>
        </w:rPr>
        <w:t>. As seen in Figure 1C, the citrate ion contains two stretching vibrations, one of which is the asymmetric stretching vibration of the -COO group (1588 cm</w:t>
      </w:r>
      <w:r w:rsidRPr="004C5783">
        <w:rPr>
          <w:rFonts w:asciiTheme="majorBidi" w:hAnsiTheme="majorBidi" w:cstheme="majorBidi"/>
          <w:sz w:val="24"/>
          <w:szCs w:val="24"/>
          <w:vertAlign w:val="superscript"/>
        </w:rPr>
        <w:t>-1</w:t>
      </w:r>
      <w:r w:rsidRPr="004C5783">
        <w:rPr>
          <w:rFonts w:asciiTheme="majorBidi" w:hAnsiTheme="majorBidi" w:cstheme="majorBidi"/>
          <w:sz w:val="24"/>
          <w:szCs w:val="24"/>
        </w:rPr>
        <w:t>), which overlaps with the C-O stretching</w:t>
      </w:r>
      <w:r w:rsidRPr="007B2BC2">
        <w:rPr>
          <w:rFonts w:asciiTheme="majorBidi" w:hAnsiTheme="majorBidi" w:cstheme="majorBidi"/>
          <w:sz w:val="24"/>
          <w:szCs w:val="24"/>
        </w:rPr>
        <w:t xml:space="preserve"> vibration of the carboxylate group, and the intensity of the peak in this region is increased compared to the b spectrum</w:t>
      </w:r>
      <w:r>
        <w:rPr>
          <w:rFonts w:asciiTheme="majorBidi" w:hAnsiTheme="majorBidi" w:cstheme="majorBidi"/>
          <w:sz w:val="24"/>
          <w:szCs w:val="24"/>
        </w:rPr>
        <w:t>,</w:t>
      </w:r>
      <w:r w:rsidRPr="007B2BC2">
        <w:rPr>
          <w:rFonts w:asciiTheme="majorBidi" w:hAnsiTheme="majorBidi" w:cstheme="majorBidi"/>
          <w:sz w:val="24"/>
          <w:szCs w:val="24"/>
        </w:rPr>
        <w:t xml:space="preserve"> and the other one is the symmetric stretching vibration of </w:t>
      </w:r>
      <w:r>
        <w:rPr>
          <w:rFonts w:asciiTheme="majorBidi" w:hAnsiTheme="majorBidi" w:cstheme="majorBidi"/>
          <w:sz w:val="24"/>
          <w:szCs w:val="24"/>
        </w:rPr>
        <w:t>-</w:t>
      </w:r>
      <w:r w:rsidRPr="007B2BC2">
        <w:rPr>
          <w:rFonts w:asciiTheme="majorBidi" w:hAnsiTheme="majorBidi" w:cstheme="majorBidi"/>
          <w:sz w:val="24"/>
          <w:szCs w:val="24"/>
        </w:rPr>
        <w:t>COO in the 1403</w:t>
      </w:r>
      <w:r>
        <w:rPr>
          <w:rFonts w:asciiTheme="majorBidi" w:hAnsiTheme="majorBidi" w:cstheme="majorBidi"/>
          <w:sz w:val="24"/>
          <w:szCs w:val="24"/>
        </w:rPr>
        <w:t xml:space="preserve"> cm</w:t>
      </w:r>
      <w:r>
        <w:rPr>
          <w:rFonts w:asciiTheme="majorBidi" w:hAnsiTheme="majorBidi" w:cstheme="majorBidi"/>
          <w:sz w:val="24"/>
          <w:szCs w:val="24"/>
          <w:vertAlign w:val="superscript"/>
        </w:rPr>
        <w:t>-1</w:t>
      </w:r>
      <w:r w:rsidRPr="007B2BC2">
        <w:rPr>
          <w:rFonts w:asciiTheme="majorBidi" w:hAnsiTheme="majorBidi" w:cstheme="majorBidi"/>
          <w:sz w:val="24"/>
          <w:szCs w:val="24"/>
        </w:rPr>
        <w:t xml:space="preserve"> region. Other vibrations of the composite include C-O stretching vibration of epoxide group 1250 </w:t>
      </w:r>
      <w:r>
        <w:rPr>
          <w:rFonts w:asciiTheme="majorBidi" w:hAnsiTheme="majorBidi" w:cstheme="majorBidi"/>
          <w:sz w:val="24"/>
          <w:szCs w:val="24"/>
        </w:rPr>
        <w:t>cm</w:t>
      </w:r>
      <w:r>
        <w:rPr>
          <w:rFonts w:asciiTheme="majorBidi" w:hAnsiTheme="majorBidi" w:cstheme="majorBidi"/>
          <w:sz w:val="24"/>
          <w:szCs w:val="24"/>
          <w:vertAlign w:val="superscript"/>
        </w:rPr>
        <w:t>-1</w:t>
      </w:r>
      <w:r>
        <w:rPr>
          <w:rFonts w:asciiTheme="majorBidi" w:hAnsiTheme="majorBidi" w:cstheme="majorBidi"/>
          <w:sz w:val="24"/>
          <w:szCs w:val="24"/>
        </w:rPr>
        <w:t xml:space="preserve"> </w:t>
      </w:r>
      <w:r w:rsidRPr="007B2BC2">
        <w:rPr>
          <w:rFonts w:asciiTheme="majorBidi" w:hAnsiTheme="majorBidi" w:cstheme="majorBidi"/>
          <w:sz w:val="24"/>
          <w:szCs w:val="24"/>
        </w:rPr>
        <w:t xml:space="preserve">which is greatly reduced due to the presence of citrate ion, C-O stretching vibration of hydroxyl group 1123 </w:t>
      </w:r>
      <w:r>
        <w:rPr>
          <w:rFonts w:asciiTheme="majorBidi" w:hAnsiTheme="majorBidi" w:cstheme="majorBidi"/>
          <w:sz w:val="24"/>
          <w:szCs w:val="24"/>
        </w:rPr>
        <w:t>cm</w:t>
      </w:r>
      <w:r>
        <w:rPr>
          <w:rFonts w:asciiTheme="majorBidi" w:hAnsiTheme="majorBidi" w:cstheme="majorBidi"/>
          <w:sz w:val="24"/>
          <w:szCs w:val="24"/>
          <w:vertAlign w:val="superscript"/>
        </w:rPr>
        <w:t>-1</w:t>
      </w:r>
      <w:r>
        <w:rPr>
          <w:rFonts w:asciiTheme="majorBidi" w:hAnsiTheme="majorBidi" w:cstheme="majorBidi"/>
          <w:sz w:val="24"/>
          <w:szCs w:val="24"/>
        </w:rPr>
        <w:t xml:space="preserve"> </w:t>
      </w:r>
      <w:r w:rsidRPr="007B2BC2">
        <w:rPr>
          <w:rFonts w:asciiTheme="majorBidi" w:hAnsiTheme="majorBidi" w:cstheme="majorBidi"/>
          <w:sz w:val="24"/>
          <w:szCs w:val="24"/>
        </w:rPr>
        <w:t xml:space="preserve">and C-O-C stretching vibration of epoxide group 895 </w:t>
      </w:r>
      <w:r>
        <w:rPr>
          <w:rFonts w:asciiTheme="majorBidi" w:hAnsiTheme="majorBidi" w:cstheme="majorBidi"/>
          <w:sz w:val="24"/>
          <w:szCs w:val="24"/>
        </w:rPr>
        <w:t>cm</w:t>
      </w:r>
      <w:r>
        <w:rPr>
          <w:rFonts w:asciiTheme="majorBidi" w:hAnsiTheme="majorBidi" w:cstheme="majorBidi"/>
          <w:sz w:val="24"/>
          <w:szCs w:val="24"/>
          <w:vertAlign w:val="superscript"/>
        </w:rPr>
        <w:t>-</w:t>
      </w:r>
      <w:proofErr w:type="gramStart"/>
      <w:r>
        <w:rPr>
          <w:rFonts w:asciiTheme="majorBidi" w:hAnsiTheme="majorBidi" w:cstheme="majorBidi"/>
          <w:sz w:val="24"/>
          <w:szCs w:val="24"/>
          <w:vertAlign w:val="superscript"/>
        </w:rPr>
        <w:t>1</w:t>
      </w:r>
      <w:r>
        <w:rPr>
          <w:rFonts w:asciiTheme="majorBidi" w:hAnsiTheme="majorBidi" w:cstheme="majorBidi"/>
          <w:sz w:val="24"/>
          <w:szCs w:val="24"/>
        </w:rPr>
        <w:t xml:space="preserve"> .</w:t>
      </w:r>
      <w:proofErr w:type="gramEnd"/>
    </w:p>
    <w:p w14:paraId="56D4B354" w14:textId="77777777" w:rsidR="00853947" w:rsidRDefault="00853947" w:rsidP="00853947">
      <w:pPr>
        <w:autoSpaceDE w:val="0"/>
        <w:autoSpaceDN w:val="0"/>
        <w:bidi w:val="0"/>
        <w:adjustRightInd w:val="0"/>
        <w:spacing w:after="0" w:line="480" w:lineRule="auto"/>
        <w:jc w:val="both"/>
        <w:rPr>
          <w:rFonts w:asciiTheme="majorBidi" w:hAnsiTheme="majorBidi" w:cstheme="majorBidi"/>
          <w:sz w:val="24"/>
          <w:szCs w:val="24"/>
        </w:rPr>
      </w:pPr>
    </w:p>
    <w:p w14:paraId="38F08032" w14:textId="77777777" w:rsidR="00853947" w:rsidRDefault="00853947" w:rsidP="006F0732">
      <w:pPr>
        <w:autoSpaceDE w:val="0"/>
        <w:autoSpaceDN w:val="0"/>
        <w:bidi w:val="0"/>
        <w:adjustRightInd w:val="0"/>
        <w:spacing w:after="0" w:line="480" w:lineRule="auto"/>
        <w:jc w:val="center"/>
        <w:rPr>
          <w:rFonts w:asciiTheme="majorBidi" w:hAnsiTheme="majorBidi" w:cstheme="majorBidi"/>
          <w:sz w:val="24"/>
          <w:szCs w:val="24"/>
        </w:rPr>
      </w:pPr>
      <w:r w:rsidRPr="00BE03AA">
        <w:rPr>
          <w:rFonts w:asciiTheme="majorBidi" w:hAnsiTheme="majorBidi" w:cstheme="majorBidi"/>
          <w:noProof/>
          <w:sz w:val="24"/>
          <w:szCs w:val="24"/>
          <w:lang w:bidi="ar-SA"/>
        </w:rPr>
        <w:lastRenderedPageBreak/>
        <w:drawing>
          <wp:inline distT="0" distB="0" distL="0" distR="0" wp14:anchorId="3A36531A" wp14:editId="511ED99F">
            <wp:extent cx="3772894" cy="307607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45740" cy="3135463"/>
                    </a:xfrm>
                    <a:prstGeom prst="rect">
                      <a:avLst/>
                    </a:prstGeom>
                    <a:noFill/>
                    <a:ln w="9525">
                      <a:noFill/>
                      <a:miter lim="800000"/>
                      <a:headEnd/>
                      <a:tailEnd/>
                    </a:ln>
                  </pic:spPr>
                </pic:pic>
              </a:graphicData>
            </a:graphic>
          </wp:inline>
        </w:drawing>
      </w:r>
    </w:p>
    <w:p w14:paraId="7D72E077" w14:textId="77777777" w:rsidR="00853947" w:rsidRPr="0019065F" w:rsidRDefault="00853947" w:rsidP="00853947">
      <w:pPr>
        <w:bidi w:val="0"/>
        <w:jc w:val="both"/>
        <w:rPr>
          <w:rFonts w:asciiTheme="majorBidi" w:hAnsiTheme="majorBidi" w:cstheme="majorBidi"/>
          <w:sz w:val="20"/>
          <w:szCs w:val="20"/>
        </w:rPr>
      </w:pPr>
      <w:r w:rsidRPr="0019065F">
        <w:rPr>
          <w:rFonts w:asciiTheme="majorBidi" w:hAnsiTheme="majorBidi" w:cstheme="majorBidi"/>
          <w:b/>
          <w:bCs/>
          <w:sz w:val="20"/>
          <w:szCs w:val="20"/>
        </w:rPr>
        <w:t>Fig.</w:t>
      </w:r>
      <w:r w:rsidR="004C5783">
        <w:rPr>
          <w:rFonts w:asciiTheme="majorBidi" w:hAnsiTheme="majorBidi" w:cstheme="majorBidi"/>
          <w:b/>
          <w:bCs/>
          <w:sz w:val="20"/>
          <w:szCs w:val="20"/>
        </w:rPr>
        <w:t>S</w:t>
      </w:r>
      <w:r w:rsidRPr="0019065F">
        <w:rPr>
          <w:rFonts w:asciiTheme="majorBidi" w:hAnsiTheme="majorBidi" w:cstheme="majorBidi"/>
          <w:b/>
          <w:bCs/>
          <w:sz w:val="20"/>
          <w:szCs w:val="20"/>
        </w:rPr>
        <w:t>1.</w:t>
      </w:r>
      <w:r w:rsidRPr="0019065F">
        <w:rPr>
          <w:rFonts w:asciiTheme="majorBidi" w:hAnsiTheme="majorBidi" w:cstheme="majorBidi"/>
          <w:sz w:val="20"/>
          <w:szCs w:val="20"/>
        </w:rPr>
        <w:t xml:space="preserve"> FT-IR spectrum </w:t>
      </w:r>
      <w:r w:rsidRPr="0019065F">
        <w:rPr>
          <w:rFonts w:asciiTheme="majorBidi" w:hAnsiTheme="majorBidi" w:cstheme="majorBidi"/>
          <w:color w:val="000000"/>
          <w:sz w:val="20"/>
          <w:szCs w:val="20"/>
          <w:lang w:bidi="ar-SA"/>
        </w:rPr>
        <w:t>of A) Graphene oxide, B) Reduced graphene oxide</w:t>
      </w:r>
      <w:r>
        <w:rPr>
          <w:rFonts w:asciiTheme="majorBidi" w:hAnsiTheme="majorBidi" w:cstheme="majorBidi"/>
          <w:color w:val="000000"/>
          <w:sz w:val="20"/>
          <w:szCs w:val="20"/>
          <w:lang w:bidi="ar-SA"/>
        </w:rPr>
        <w:t>, and C) AuNP-PRGO composite.</w:t>
      </w:r>
    </w:p>
    <w:p w14:paraId="3B1A416C" w14:textId="77777777" w:rsidR="00853947" w:rsidRDefault="00853947" w:rsidP="00853947">
      <w:pPr>
        <w:autoSpaceDE w:val="0"/>
        <w:autoSpaceDN w:val="0"/>
        <w:bidi w:val="0"/>
        <w:adjustRightInd w:val="0"/>
        <w:spacing w:after="0" w:line="480" w:lineRule="auto"/>
        <w:jc w:val="both"/>
        <w:rPr>
          <w:rFonts w:asciiTheme="majorBidi" w:hAnsiTheme="majorBidi" w:cstheme="majorBidi"/>
          <w:color w:val="000000"/>
          <w:sz w:val="24"/>
          <w:szCs w:val="24"/>
          <w:lang w:bidi="ar-SA"/>
        </w:rPr>
      </w:pPr>
    </w:p>
    <w:p w14:paraId="794CA060" w14:textId="77777777" w:rsidR="00B3640B" w:rsidRDefault="00B3640B" w:rsidP="00B3640B">
      <w:pPr>
        <w:autoSpaceDE w:val="0"/>
        <w:autoSpaceDN w:val="0"/>
        <w:bidi w:val="0"/>
        <w:adjustRightInd w:val="0"/>
        <w:spacing w:after="0" w:line="480" w:lineRule="auto"/>
        <w:jc w:val="both"/>
        <w:rPr>
          <w:rFonts w:asciiTheme="majorBidi" w:hAnsiTheme="majorBidi" w:cstheme="majorBidi"/>
          <w:sz w:val="24"/>
          <w:szCs w:val="24"/>
          <w:lang w:bidi="ar-SA"/>
        </w:rPr>
      </w:pPr>
    </w:p>
    <w:p w14:paraId="0BB18268" w14:textId="77777777" w:rsidR="00134197" w:rsidRPr="009C6FBB" w:rsidRDefault="009C6FBB" w:rsidP="009C6FBB">
      <w:pPr>
        <w:bidi w:val="0"/>
        <w:rPr>
          <w:rFonts w:asciiTheme="majorBidi" w:hAnsiTheme="majorBidi" w:cstheme="majorBidi"/>
          <w:sz w:val="24"/>
          <w:szCs w:val="24"/>
        </w:rPr>
      </w:pPr>
      <w:r w:rsidRPr="009C6FBB">
        <w:rPr>
          <w:rFonts w:asciiTheme="majorBidi" w:hAnsiTheme="majorBidi" w:cstheme="majorBidi"/>
          <w:sz w:val="24"/>
          <w:szCs w:val="24"/>
        </w:rPr>
        <w:t>References:</w:t>
      </w:r>
    </w:p>
    <w:p w14:paraId="33E48941" w14:textId="77777777" w:rsidR="009C6FBB" w:rsidRPr="009064C7" w:rsidRDefault="009C6FBB" w:rsidP="009C6FBB">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9064C7">
        <w:rPr>
          <w:rFonts w:ascii="Times New Roman" w:hAnsi="Times New Roman" w:cs="Times New Roman"/>
          <w:noProof/>
          <w:sz w:val="24"/>
          <w:szCs w:val="24"/>
        </w:rPr>
        <w:t xml:space="preserve">22. </w:t>
      </w:r>
      <w:r w:rsidRPr="009064C7">
        <w:rPr>
          <w:rFonts w:ascii="Times New Roman" w:hAnsi="Times New Roman" w:cs="Times New Roman"/>
          <w:noProof/>
          <w:sz w:val="24"/>
          <w:szCs w:val="24"/>
        </w:rPr>
        <w:tab/>
        <w:t xml:space="preserve">Titelman GI, Gelman V, Bron S, Khalfin RL, Cohen Y, Bianco-Peled H. Characteristics and microstructure of aqueous colloidal dispersions of graphite oxide. Carbon N Y. 2005;43(3):641–9. </w:t>
      </w:r>
    </w:p>
    <w:p w14:paraId="6172424D" w14:textId="77777777" w:rsidR="009C6FBB" w:rsidRPr="009064C7" w:rsidRDefault="009C6FBB" w:rsidP="009C6FBB">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9064C7">
        <w:rPr>
          <w:rFonts w:ascii="Times New Roman" w:hAnsi="Times New Roman" w:cs="Times New Roman"/>
          <w:noProof/>
          <w:sz w:val="24"/>
          <w:szCs w:val="24"/>
        </w:rPr>
        <w:t xml:space="preserve">23. </w:t>
      </w:r>
      <w:r w:rsidRPr="009064C7">
        <w:rPr>
          <w:rFonts w:ascii="Times New Roman" w:hAnsi="Times New Roman" w:cs="Times New Roman"/>
          <w:noProof/>
          <w:sz w:val="24"/>
          <w:szCs w:val="24"/>
        </w:rPr>
        <w:tab/>
        <w:t xml:space="preserve">Yang C, Yu Y, Xie Y, Zhang D, Zeng P, Dong Y, et al. One-step synthesis of size-tunable gold nanoparticles/reduced graphene oxide nanocomposites using argon plasma and their applications in sensing and catalysis. Appl Surf Sci. 2019;473:83–90. </w:t>
      </w:r>
    </w:p>
    <w:p w14:paraId="77666CF2" w14:textId="77777777" w:rsidR="009C6FBB" w:rsidRPr="009064C7" w:rsidRDefault="009C6FBB" w:rsidP="009C6FBB">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9064C7">
        <w:rPr>
          <w:rFonts w:ascii="Times New Roman" w:hAnsi="Times New Roman" w:cs="Times New Roman"/>
          <w:noProof/>
          <w:sz w:val="24"/>
          <w:szCs w:val="24"/>
        </w:rPr>
        <w:t xml:space="preserve">24. </w:t>
      </w:r>
      <w:r w:rsidRPr="009064C7">
        <w:rPr>
          <w:rFonts w:ascii="Times New Roman" w:hAnsi="Times New Roman" w:cs="Times New Roman"/>
          <w:noProof/>
          <w:sz w:val="24"/>
          <w:szCs w:val="24"/>
        </w:rPr>
        <w:tab/>
        <w:t xml:space="preserve">Darabdhara G, Das MR, Singh SP, Rengan AK, Szunerits S, Boukherroub R. Ag and Au nanoparticles/reduced graphene oxide composite materials: synthesis and application in diagnostics and therapeutics. Adv Colloid Interface Sci. 2019;271:101991. </w:t>
      </w:r>
    </w:p>
    <w:p w14:paraId="2F6E6C1D" w14:textId="77777777" w:rsidR="009C6FBB" w:rsidRDefault="009C6FBB"/>
    <w:sectPr w:rsidR="009C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CD"/>
    <w:rsid w:val="00120DE3"/>
    <w:rsid w:val="00134197"/>
    <w:rsid w:val="00287EF7"/>
    <w:rsid w:val="003619D7"/>
    <w:rsid w:val="004C5783"/>
    <w:rsid w:val="006F0732"/>
    <w:rsid w:val="00853947"/>
    <w:rsid w:val="00974452"/>
    <w:rsid w:val="009C6FBB"/>
    <w:rsid w:val="00B3640B"/>
    <w:rsid w:val="00D750CD"/>
    <w:rsid w:val="00EB664B"/>
    <w:rsid w:val="00F37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59AB"/>
  <w15:chartTrackingRefBased/>
  <w15:docId w15:val="{923B3AD5-AB1A-4142-BAEF-2EF74F0A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CD"/>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B3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C5783"/>
    <w:rPr>
      <w:color w:val="0000FF"/>
      <w:u w:val="single"/>
    </w:rPr>
  </w:style>
  <w:style w:type="character" w:styleId="UnresolvedMention">
    <w:name w:val="Unresolved Mention"/>
    <w:basedOn w:val="DefaultParagraphFont"/>
    <w:uiPriority w:val="99"/>
    <w:semiHidden/>
    <w:unhideWhenUsed/>
    <w:rsid w:val="004C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oshanfekrhami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Editor</cp:lastModifiedBy>
  <cp:revision>7</cp:revision>
  <dcterms:created xsi:type="dcterms:W3CDTF">2023-01-08T12:28:00Z</dcterms:created>
  <dcterms:modified xsi:type="dcterms:W3CDTF">2023-04-05T06:29:00Z</dcterms:modified>
</cp:coreProperties>
</file>